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874B" w14:textId="02A740CB" w:rsidR="006D003D" w:rsidRPr="00C23820" w:rsidRDefault="00FA32C5" w:rsidP="00D96266">
      <w:pPr>
        <w:jc w:val="center"/>
        <w:rPr>
          <w:rFonts w:cstheme="minorHAnsi"/>
          <w:b/>
          <w:sz w:val="24"/>
          <w:szCs w:val="24"/>
        </w:rPr>
      </w:pPr>
      <w:r w:rsidRPr="00C23820">
        <w:rPr>
          <w:rFonts w:cstheme="minorHAnsi"/>
          <w:b/>
          <w:sz w:val="24"/>
          <w:szCs w:val="24"/>
        </w:rPr>
        <w:t xml:space="preserve">Independent Stakeholder Group (ISG) for </w:t>
      </w:r>
      <w:r w:rsidR="005A78BC" w:rsidRPr="00C23820">
        <w:rPr>
          <w:rFonts w:cstheme="minorHAnsi"/>
          <w:b/>
          <w:sz w:val="24"/>
          <w:szCs w:val="24"/>
        </w:rPr>
        <w:t>Northern Gas Networks</w:t>
      </w:r>
      <w:r w:rsidR="008F09A1" w:rsidRPr="00C23820">
        <w:rPr>
          <w:rFonts w:cstheme="minorHAnsi"/>
          <w:b/>
          <w:sz w:val="24"/>
          <w:szCs w:val="24"/>
        </w:rPr>
        <w:t xml:space="preserve"> (NGN)</w:t>
      </w:r>
      <w:r w:rsidR="005A78BC" w:rsidRPr="00C23820">
        <w:rPr>
          <w:rFonts w:cstheme="minorHAnsi"/>
          <w:b/>
          <w:sz w:val="24"/>
          <w:szCs w:val="24"/>
        </w:rPr>
        <w:t xml:space="preserve"> </w:t>
      </w:r>
    </w:p>
    <w:p w14:paraId="4A982229" w14:textId="281552BD" w:rsidR="00D96266" w:rsidRPr="00C23820" w:rsidRDefault="60DE655E" w:rsidP="20DC5DEE">
      <w:pPr>
        <w:jc w:val="center"/>
        <w:rPr>
          <w:rFonts w:cstheme="minorHAnsi"/>
          <w:b/>
          <w:bCs/>
        </w:rPr>
      </w:pPr>
      <w:r w:rsidRPr="00C23820">
        <w:rPr>
          <w:rFonts w:cstheme="minorHAnsi"/>
          <w:b/>
          <w:bCs/>
        </w:rPr>
        <w:t>Terms of Reference</w:t>
      </w:r>
      <w:r w:rsidR="646DBC80" w:rsidRPr="00C23820">
        <w:rPr>
          <w:rFonts w:cstheme="minorHAnsi"/>
          <w:b/>
          <w:bCs/>
        </w:rPr>
        <w:t xml:space="preserve"> </w:t>
      </w:r>
      <w:r w:rsidR="00BE29F2" w:rsidRPr="00C23820">
        <w:rPr>
          <w:rFonts w:cstheme="minorHAnsi"/>
          <w:b/>
          <w:bCs/>
        </w:rPr>
        <w:t xml:space="preserve">– updated </w:t>
      </w:r>
      <w:r w:rsidR="000A5379">
        <w:rPr>
          <w:rFonts w:cstheme="minorHAnsi"/>
          <w:b/>
          <w:bCs/>
        </w:rPr>
        <w:t xml:space="preserve">September </w:t>
      </w:r>
      <w:r w:rsidR="00F253C3" w:rsidRPr="00C23820">
        <w:rPr>
          <w:rFonts w:cstheme="minorHAnsi"/>
          <w:b/>
          <w:bCs/>
        </w:rPr>
        <w:t>2024</w:t>
      </w:r>
    </w:p>
    <w:p w14:paraId="5A165405" w14:textId="77777777" w:rsidR="00A61965" w:rsidRPr="00C23820" w:rsidRDefault="00A61965" w:rsidP="00324FC5">
      <w:pPr>
        <w:ind w:left="360"/>
        <w:rPr>
          <w:rFonts w:cstheme="minorHAnsi"/>
          <w:b/>
          <w:bCs/>
          <w:sz w:val="24"/>
          <w:szCs w:val="24"/>
        </w:rPr>
      </w:pPr>
    </w:p>
    <w:p w14:paraId="68243342" w14:textId="76862CF6" w:rsidR="007A3F14" w:rsidRDefault="00CB616B" w:rsidP="007A3F14">
      <w:pPr>
        <w:rPr>
          <w:rFonts w:cstheme="minorHAnsi"/>
          <w:bCs/>
          <w:color w:val="000000"/>
        </w:rPr>
      </w:pPr>
      <w:r w:rsidRPr="00C23820">
        <w:rPr>
          <w:rFonts w:cstheme="minorHAnsi"/>
          <w:bCs/>
          <w:color w:val="000000"/>
        </w:rPr>
        <w:t xml:space="preserve">The ISG is part of enhanced engagement framework to ensure consumers and stakeholders remain at the heart of </w:t>
      </w:r>
      <w:r w:rsidR="003702FE">
        <w:rPr>
          <w:rFonts w:cstheme="minorHAnsi"/>
          <w:bCs/>
          <w:color w:val="000000"/>
        </w:rPr>
        <w:t>Norther Gas Net</w:t>
      </w:r>
      <w:r w:rsidR="007A3F14">
        <w:rPr>
          <w:rFonts w:cstheme="minorHAnsi"/>
          <w:bCs/>
          <w:color w:val="000000"/>
        </w:rPr>
        <w:t xml:space="preserve">works’ </w:t>
      </w:r>
      <w:r w:rsidRPr="00C23820">
        <w:rPr>
          <w:rFonts w:cstheme="minorHAnsi"/>
          <w:bCs/>
          <w:color w:val="000000"/>
        </w:rPr>
        <w:t>business planning processes and ongoing delivery and decision-making</w:t>
      </w:r>
      <w:r w:rsidR="00064277" w:rsidRPr="00C23820">
        <w:rPr>
          <w:rFonts w:cstheme="minorHAnsi"/>
          <w:bCs/>
          <w:color w:val="000000"/>
        </w:rPr>
        <w:t xml:space="preserve">. </w:t>
      </w:r>
    </w:p>
    <w:p w14:paraId="0A471CDB" w14:textId="4BBF1713" w:rsidR="00064277" w:rsidRDefault="00D758AC" w:rsidP="00E07EDC">
      <w:pPr>
        <w:pStyle w:val="ListParagraph"/>
        <w:ind w:left="0"/>
      </w:pPr>
      <w:r>
        <w:t>The NGN ISG</w:t>
      </w:r>
      <w:r w:rsidR="00064277" w:rsidRPr="000A5379">
        <w:t xml:space="preserve"> shall</w:t>
      </w:r>
      <w:r w:rsidR="00B67F9F">
        <w:t>:</w:t>
      </w:r>
      <w:r w:rsidR="00064277" w:rsidRPr="000A5379">
        <w:t xml:space="preserve"> </w:t>
      </w:r>
    </w:p>
    <w:p w14:paraId="55A5FCFE" w14:textId="1477CD22" w:rsidR="00064277" w:rsidRDefault="00357DA8" w:rsidP="007A3F14">
      <w:pPr>
        <w:pStyle w:val="Default"/>
        <w:numPr>
          <w:ilvl w:val="0"/>
          <w:numId w:val="28"/>
        </w:numPr>
        <w:rPr>
          <w:rFonts w:asciiTheme="minorHAnsi" w:hAnsiTheme="minorHAnsi" w:cstheme="minorHAnsi"/>
          <w:sz w:val="22"/>
          <w:szCs w:val="22"/>
        </w:rPr>
      </w:pPr>
      <w:r>
        <w:rPr>
          <w:rFonts w:asciiTheme="minorHAnsi" w:hAnsiTheme="minorHAnsi" w:cstheme="minorHAnsi"/>
          <w:sz w:val="22"/>
          <w:szCs w:val="22"/>
        </w:rPr>
        <w:t>p</w:t>
      </w:r>
      <w:r w:rsidR="00064277" w:rsidRPr="00C23820">
        <w:rPr>
          <w:rFonts w:asciiTheme="minorHAnsi" w:hAnsiTheme="minorHAnsi" w:cstheme="minorHAnsi"/>
          <w:sz w:val="22"/>
          <w:szCs w:val="22"/>
        </w:rPr>
        <w:t>rovide challenge and scrutiny as NGN develops its business plan for RIIO-</w:t>
      </w:r>
      <w:proofErr w:type="gramStart"/>
      <w:r w:rsidR="00064277" w:rsidRPr="00C23820">
        <w:rPr>
          <w:rFonts w:asciiTheme="minorHAnsi" w:hAnsiTheme="minorHAnsi" w:cstheme="minorHAnsi"/>
          <w:sz w:val="22"/>
          <w:szCs w:val="22"/>
        </w:rPr>
        <w:t>3</w:t>
      </w:r>
      <w:r w:rsidR="00972768">
        <w:rPr>
          <w:rFonts w:asciiTheme="minorHAnsi" w:hAnsiTheme="minorHAnsi" w:cstheme="minorHAnsi"/>
          <w:sz w:val="22"/>
          <w:szCs w:val="22"/>
        </w:rPr>
        <w:t>;</w:t>
      </w:r>
      <w:proofErr w:type="gramEnd"/>
    </w:p>
    <w:p w14:paraId="36FB2C1D" w14:textId="77777777" w:rsidR="00C23820" w:rsidRPr="00C23820" w:rsidRDefault="00C23820" w:rsidP="008B2ED1">
      <w:pPr>
        <w:pStyle w:val="Default"/>
        <w:rPr>
          <w:rFonts w:asciiTheme="minorHAnsi" w:hAnsiTheme="minorHAnsi" w:cstheme="minorHAnsi"/>
          <w:sz w:val="22"/>
          <w:szCs w:val="22"/>
        </w:rPr>
      </w:pPr>
    </w:p>
    <w:p w14:paraId="36429C1F" w14:textId="7DD6932B" w:rsidR="00064277" w:rsidRDefault="00064277" w:rsidP="007A3F14">
      <w:pPr>
        <w:pStyle w:val="Default"/>
        <w:numPr>
          <w:ilvl w:val="0"/>
          <w:numId w:val="28"/>
        </w:numPr>
        <w:rPr>
          <w:rFonts w:asciiTheme="minorHAnsi" w:hAnsiTheme="minorHAnsi" w:cstheme="minorHAnsi"/>
          <w:sz w:val="22"/>
          <w:szCs w:val="22"/>
        </w:rPr>
      </w:pPr>
      <w:r w:rsidRPr="00C23820">
        <w:rPr>
          <w:rFonts w:asciiTheme="minorHAnsi" w:hAnsiTheme="minorHAnsi" w:cstheme="minorHAnsi"/>
          <w:sz w:val="22"/>
          <w:szCs w:val="22"/>
        </w:rPr>
        <w:t xml:space="preserve">monitor, challenge and influence how NGN engages effectively with its </w:t>
      </w:r>
      <w:proofErr w:type="gramStart"/>
      <w:r w:rsidRPr="00C23820">
        <w:rPr>
          <w:rFonts w:asciiTheme="minorHAnsi" w:hAnsiTheme="minorHAnsi" w:cstheme="minorHAnsi"/>
          <w:sz w:val="22"/>
          <w:szCs w:val="22"/>
        </w:rPr>
        <w:t>stakeholders</w:t>
      </w:r>
      <w:r w:rsidR="00972768">
        <w:rPr>
          <w:rFonts w:asciiTheme="minorHAnsi" w:hAnsiTheme="minorHAnsi" w:cstheme="minorHAnsi"/>
          <w:sz w:val="22"/>
          <w:szCs w:val="22"/>
        </w:rPr>
        <w:t>;</w:t>
      </w:r>
      <w:proofErr w:type="gramEnd"/>
    </w:p>
    <w:p w14:paraId="516F97BD" w14:textId="77777777" w:rsidR="00C23820" w:rsidRPr="00C23820" w:rsidRDefault="00C23820" w:rsidP="008B2ED1">
      <w:pPr>
        <w:pStyle w:val="Default"/>
        <w:rPr>
          <w:rFonts w:asciiTheme="minorHAnsi" w:hAnsiTheme="minorHAnsi" w:cstheme="minorHAnsi"/>
          <w:sz w:val="22"/>
          <w:szCs w:val="22"/>
        </w:rPr>
      </w:pPr>
    </w:p>
    <w:p w14:paraId="66B1FEBD" w14:textId="7B60F1A4" w:rsidR="00064277" w:rsidRDefault="00B077BA" w:rsidP="007A3F14">
      <w:pPr>
        <w:pStyle w:val="Default"/>
        <w:numPr>
          <w:ilvl w:val="0"/>
          <w:numId w:val="28"/>
        </w:numPr>
        <w:rPr>
          <w:rFonts w:asciiTheme="minorHAnsi" w:hAnsiTheme="minorHAnsi" w:cstheme="minorHAnsi"/>
          <w:sz w:val="22"/>
          <w:szCs w:val="22"/>
        </w:rPr>
      </w:pPr>
      <w:r>
        <w:rPr>
          <w:rFonts w:asciiTheme="minorHAnsi" w:hAnsiTheme="minorHAnsi" w:cstheme="minorHAnsi"/>
          <w:sz w:val="22"/>
          <w:szCs w:val="22"/>
        </w:rPr>
        <w:t xml:space="preserve">promote </w:t>
      </w:r>
      <w:r w:rsidR="00064277" w:rsidRPr="00C23820">
        <w:rPr>
          <w:rFonts w:asciiTheme="minorHAnsi" w:hAnsiTheme="minorHAnsi" w:cstheme="minorHAnsi"/>
          <w:sz w:val="22"/>
          <w:szCs w:val="22"/>
        </w:rPr>
        <w:t>the interests of consumers and stakeholders and</w:t>
      </w:r>
      <w:r w:rsidR="00722BF1">
        <w:rPr>
          <w:rFonts w:asciiTheme="minorHAnsi" w:hAnsiTheme="minorHAnsi" w:cstheme="minorHAnsi"/>
          <w:sz w:val="22"/>
          <w:szCs w:val="22"/>
        </w:rPr>
        <w:t xml:space="preserve"> play an important role in</w:t>
      </w:r>
      <w:r w:rsidR="00064277" w:rsidRPr="00C23820">
        <w:rPr>
          <w:rFonts w:asciiTheme="minorHAnsi" w:hAnsiTheme="minorHAnsi" w:cstheme="minorHAnsi"/>
          <w:sz w:val="22"/>
          <w:szCs w:val="22"/>
        </w:rPr>
        <w:t xml:space="preserve"> hold</w:t>
      </w:r>
      <w:r w:rsidR="00722BF1">
        <w:rPr>
          <w:rFonts w:asciiTheme="minorHAnsi" w:hAnsiTheme="minorHAnsi" w:cstheme="minorHAnsi"/>
          <w:sz w:val="22"/>
          <w:szCs w:val="22"/>
        </w:rPr>
        <w:t>ing</w:t>
      </w:r>
      <w:r w:rsidR="00064277" w:rsidRPr="00C23820">
        <w:rPr>
          <w:rFonts w:asciiTheme="minorHAnsi" w:hAnsiTheme="minorHAnsi" w:cstheme="minorHAnsi"/>
          <w:sz w:val="22"/>
          <w:szCs w:val="22"/>
        </w:rPr>
        <w:t xml:space="preserve"> the company to account </w:t>
      </w:r>
      <w:r w:rsidR="00722BF1">
        <w:rPr>
          <w:rFonts w:asciiTheme="minorHAnsi" w:hAnsiTheme="minorHAnsi" w:cstheme="minorHAnsi"/>
          <w:sz w:val="22"/>
          <w:szCs w:val="22"/>
        </w:rPr>
        <w:t>in how it</w:t>
      </w:r>
      <w:r w:rsidR="00064277" w:rsidRPr="00C23820">
        <w:rPr>
          <w:rFonts w:asciiTheme="minorHAnsi" w:hAnsiTheme="minorHAnsi" w:cstheme="minorHAnsi"/>
          <w:sz w:val="22"/>
          <w:szCs w:val="22"/>
        </w:rPr>
        <w:t xml:space="preserve"> delivers on its commitments in RIIO</w:t>
      </w:r>
      <w:r>
        <w:rPr>
          <w:rFonts w:asciiTheme="minorHAnsi" w:hAnsiTheme="minorHAnsi" w:cstheme="minorHAnsi"/>
          <w:sz w:val="22"/>
          <w:szCs w:val="22"/>
        </w:rPr>
        <w:t>-</w:t>
      </w:r>
      <w:r w:rsidR="00064277" w:rsidRPr="00C23820">
        <w:rPr>
          <w:rFonts w:asciiTheme="minorHAnsi" w:hAnsiTheme="minorHAnsi" w:cstheme="minorHAnsi"/>
          <w:sz w:val="22"/>
          <w:szCs w:val="22"/>
        </w:rPr>
        <w:t>2 and RIIO</w:t>
      </w:r>
      <w:r>
        <w:rPr>
          <w:rFonts w:asciiTheme="minorHAnsi" w:hAnsiTheme="minorHAnsi" w:cstheme="minorHAnsi"/>
          <w:sz w:val="22"/>
          <w:szCs w:val="22"/>
        </w:rPr>
        <w:t>-</w:t>
      </w:r>
      <w:r w:rsidR="00064277" w:rsidRPr="00C23820">
        <w:rPr>
          <w:rFonts w:asciiTheme="minorHAnsi" w:hAnsiTheme="minorHAnsi" w:cstheme="minorHAnsi"/>
          <w:sz w:val="22"/>
          <w:szCs w:val="22"/>
        </w:rPr>
        <w:t>3</w:t>
      </w:r>
      <w:r w:rsidR="00F6477B" w:rsidRPr="00C23820">
        <w:rPr>
          <w:rFonts w:asciiTheme="minorHAnsi" w:hAnsiTheme="minorHAnsi" w:cstheme="minorHAnsi"/>
          <w:sz w:val="22"/>
          <w:szCs w:val="22"/>
        </w:rPr>
        <w:t xml:space="preserve"> and how stakeholder views are used in decision-making </w:t>
      </w:r>
      <w:proofErr w:type="gramStart"/>
      <w:r w:rsidR="00F6477B" w:rsidRPr="00C23820">
        <w:rPr>
          <w:rFonts w:asciiTheme="minorHAnsi" w:hAnsiTheme="minorHAnsi" w:cstheme="minorHAnsi"/>
          <w:sz w:val="22"/>
          <w:szCs w:val="22"/>
        </w:rPr>
        <w:t>processes</w:t>
      </w:r>
      <w:r w:rsidR="00972768">
        <w:rPr>
          <w:rFonts w:asciiTheme="minorHAnsi" w:hAnsiTheme="minorHAnsi" w:cstheme="minorHAnsi"/>
          <w:sz w:val="22"/>
          <w:szCs w:val="22"/>
        </w:rPr>
        <w:t>;</w:t>
      </w:r>
      <w:proofErr w:type="gramEnd"/>
    </w:p>
    <w:p w14:paraId="5E11626C" w14:textId="77777777" w:rsidR="00C23820" w:rsidRPr="00C23820" w:rsidRDefault="00C23820" w:rsidP="008B2ED1">
      <w:pPr>
        <w:pStyle w:val="Default"/>
        <w:rPr>
          <w:rFonts w:asciiTheme="minorHAnsi" w:hAnsiTheme="minorHAnsi" w:cstheme="minorHAnsi"/>
          <w:sz w:val="22"/>
          <w:szCs w:val="22"/>
        </w:rPr>
      </w:pPr>
    </w:p>
    <w:p w14:paraId="1C08DFCD" w14:textId="65E759EC" w:rsidR="00064277" w:rsidRDefault="00064277" w:rsidP="007A3F14">
      <w:pPr>
        <w:pStyle w:val="Default"/>
        <w:numPr>
          <w:ilvl w:val="0"/>
          <w:numId w:val="28"/>
        </w:numPr>
        <w:rPr>
          <w:rFonts w:asciiTheme="minorHAnsi" w:hAnsiTheme="minorHAnsi" w:cstheme="minorHAnsi"/>
          <w:sz w:val="22"/>
          <w:szCs w:val="22"/>
        </w:rPr>
      </w:pPr>
      <w:r w:rsidRPr="00C23820">
        <w:rPr>
          <w:rFonts w:asciiTheme="minorHAnsi" w:hAnsiTheme="minorHAnsi" w:cstheme="minorHAnsi"/>
          <w:sz w:val="22"/>
          <w:szCs w:val="22"/>
        </w:rPr>
        <w:t xml:space="preserve">seek all relevant information and data from NGN to allow </w:t>
      </w:r>
      <w:r w:rsidR="007A2ADE">
        <w:rPr>
          <w:rFonts w:asciiTheme="minorHAnsi" w:hAnsiTheme="minorHAnsi" w:cstheme="minorHAnsi"/>
          <w:sz w:val="22"/>
          <w:szCs w:val="22"/>
        </w:rPr>
        <w:t>it to</w:t>
      </w:r>
      <w:r w:rsidRPr="00C23820">
        <w:rPr>
          <w:rFonts w:asciiTheme="minorHAnsi" w:hAnsiTheme="minorHAnsi" w:cstheme="minorHAnsi"/>
          <w:sz w:val="22"/>
          <w:szCs w:val="22"/>
        </w:rPr>
        <w:t xml:space="preserve"> fulfil </w:t>
      </w:r>
      <w:r w:rsidR="007A2ADE">
        <w:rPr>
          <w:rFonts w:asciiTheme="minorHAnsi" w:hAnsiTheme="minorHAnsi" w:cstheme="minorHAnsi"/>
          <w:sz w:val="22"/>
          <w:szCs w:val="22"/>
        </w:rPr>
        <w:t>its</w:t>
      </w:r>
      <w:r w:rsidR="007A2ADE" w:rsidRPr="00C23820">
        <w:rPr>
          <w:rFonts w:asciiTheme="minorHAnsi" w:hAnsiTheme="minorHAnsi" w:cstheme="minorHAnsi"/>
          <w:sz w:val="22"/>
          <w:szCs w:val="22"/>
        </w:rPr>
        <w:t xml:space="preserve"> </w:t>
      </w:r>
      <w:r w:rsidRPr="00C23820">
        <w:rPr>
          <w:rFonts w:asciiTheme="minorHAnsi" w:hAnsiTheme="minorHAnsi" w:cstheme="minorHAnsi"/>
          <w:sz w:val="22"/>
          <w:szCs w:val="22"/>
        </w:rPr>
        <w:t xml:space="preserve">duties, </w:t>
      </w:r>
      <w:r w:rsidR="002C19BC">
        <w:rPr>
          <w:rFonts w:asciiTheme="minorHAnsi" w:hAnsiTheme="minorHAnsi" w:cstheme="minorHAnsi"/>
          <w:sz w:val="22"/>
          <w:szCs w:val="22"/>
        </w:rPr>
        <w:t xml:space="preserve">to enable </w:t>
      </w:r>
      <w:r w:rsidR="007A2ADE">
        <w:rPr>
          <w:rFonts w:asciiTheme="minorHAnsi" w:hAnsiTheme="minorHAnsi" w:cstheme="minorHAnsi"/>
          <w:sz w:val="22"/>
          <w:szCs w:val="22"/>
        </w:rPr>
        <w:t xml:space="preserve">it </w:t>
      </w:r>
      <w:r w:rsidR="002C19BC">
        <w:rPr>
          <w:rFonts w:asciiTheme="minorHAnsi" w:hAnsiTheme="minorHAnsi" w:cstheme="minorHAnsi"/>
          <w:sz w:val="22"/>
          <w:szCs w:val="22"/>
        </w:rPr>
        <w:t xml:space="preserve">to consider the business plan in the round, </w:t>
      </w:r>
      <w:r w:rsidRPr="00C23820">
        <w:rPr>
          <w:rFonts w:asciiTheme="minorHAnsi" w:hAnsiTheme="minorHAnsi" w:cstheme="minorHAnsi"/>
          <w:sz w:val="22"/>
          <w:szCs w:val="22"/>
        </w:rPr>
        <w:t xml:space="preserve">and ensure the Board of NGN is </w:t>
      </w:r>
      <w:r w:rsidR="007A2ADE">
        <w:rPr>
          <w:rFonts w:asciiTheme="minorHAnsi" w:hAnsiTheme="minorHAnsi" w:cstheme="minorHAnsi"/>
          <w:sz w:val="22"/>
          <w:szCs w:val="22"/>
        </w:rPr>
        <w:t>informed</w:t>
      </w:r>
      <w:r w:rsidR="007A2ADE" w:rsidRPr="00C23820">
        <w:rPr>
          <w:rFonts w:asciiTheme="minorHAnsi" w:hAnsiTheme="minorHAnsi" w:cstheme="minorHAnsi"/>
          <w:sz w:val="22"/>
          <w:szCs w:val="22"/>
        </w:rPr>
        <w:t xml:space="preserve"> </w:t>
      </w:r>
      <w:r w:rsidRPr="00C23820">
        <w:rPr>
          <w:rFonts w:asciiTheme="minorHAnsi" w:hAnsiTheme="minorHAnsi" w:cstheme="minorHAnsi"/>
          <w:sz w:val="22"/>
          <w:szCs w:val="22"/>
        </w:rPr>
        <w:t xml:space="preserve">of </w:t>
      </w:r>
      <w:r w:rsidR="007A2ADE">
        <w:rPr>
          <w:rFonts w:asciiTheme="minorHAnsi" w:hAnsiTheme="minorHAnsi" w:cstheme="minorHAnsi"/>
          <w:sz w:val="22"/>
          <w:szCs w:val="22"/>
        </w:rPr>
        <w:t>its</w:t>
      </w:r>
      <w:r w:rsidRPr="00C23820">
        <w:rPr>
          <w:rFonts w:asciiTheme="minorHAnsi" w:hAnsiTheme="minorHAnsi" w:cstheme="minorHAnsi"/>
          <w:sz w:val="22"/>
          <w:szCs w:val="22"/>
        </w:rPr>
        <w:t xml:space="preserve"> </w:t>
      </w:r>
      <w:proofErr w:type="gramStart"/>
      <w:r w:rsidRPr="00C23820">
        <w:rPr>
          <w:rFonts w:asciiTheme="minorHAnsi" w:hAnsiTheme="minorHAnsi" w:cstheme="minorHAnsi"/>
          <w:sz w:val="22"/>
          <w:szCs w:val="22"/>
        </w:rPr>
        <w:t>assessments</w:t>
      </w:r>
      <w:r w:rsidR="00972768">
        <w:rPr>
          <w:rFonts w:asciiTheme="minorHAnsi" w:hAnsiTheme="minorHAnsi" w:cstheme="minorHAnsi"/>
          <w:sz w:val="22"/>
          <w:szCs w:val="22"/>
        </w:rPr>
        <w:t>;</w:t>
      </w:r>
      <w:proofErr w:type="gramEnd"/>
    </w:p>
    <w:p w14:paraId="2544907F" w14:textId="77777777" w:rsidR="00C23820" w:rsidRPr="00C23820" w:rsidRDefault="00C23820" w:rsidP="008B2ED1">
      <w:pPr>
        <w:pStyle w:val="Default"/>
        <w:rPr>
          <w:rFonts w:asciiTheme="minorHAnsi" w:hAnsiTheme="minorHAnsi" w:cstheme="minorHAnsi"/>
          <w:sz w:val="22"/>
          <w:szCs w:val="22"/>
        </w:rPr>
      </w:pPr>
    </w:p>
    <w:p w14:paraId="6786E413" w14:textId="3877C0DC" w:rsidR="00064277" w:rsidRDefault="008D063A" w:rsidP="007A3F14">
      <w:pPr>
        <w:pStyle w:val="Default"/>
        <w:numPr>
          <w:ilvl w:val="0"/>
          <w:numId w:val="28"/>
        </w:numPr>
        <w:rPr>
          <w:rFonts w:asciiTheme="minorHAnsi" w:hAnsiTheme="minorHAnsi" w:cstheme="minorHAnsi"/>
          <w:sz w:val="22"/>
          <w:szCs w:val="22"/>
        </w:rPr>
      </w:pPr>
      <w:r w:rsidRPr="00C23820">
        <w:rPr>
          <w:rFonts w:asciiTheme="minorHAnsi" w:hAnsiTheme="minorHAnsi" w:cstheme="minorHAnsi"/>
          <w:sz w:val="22"/>
          <w:szCs w:val="22"/>
        </w:rPr>
        <w:t>assess</w:t>
      </w:r>
      <w:r w:rsidR="00064277" w:rsidRPr="00C23820">
        <w:rPr>
          <w:rFonts w:asciiTheme="minorHAnsi" w:hAnsiTheme="minorHAnsi" w:cstheme="minorHAnsi"/>
          <w:sz w:val="22"/>
          <w:szCs w:val="22"/>
        </w:rPr>
        <w:t xml:space="preserve"> the </w:t>
      </w:r>
      <w:r w:rsidR="00B077BA">
        <w:rPr>
          <w:rFonts w:asciiTheme="minorHAnsi" w:hAnsiTheme="minorHAnsi" w:cstheme="minorHAnsi"/>
          <w:sz w:val="22"/>
          <w:szCs w:val="22"/>
        </w:rPr>
        <w:t xml:space="preserve">methodologies used by NGN in considering the </w:t>
      </w:r>
      <w:r w:rsidR="00064277" w:rsidRPr="00C23820">
        <w:rPr>
          <w:rFonts w:asciiTheme="minorHAnsi" w:hAnsiTheme="minorHAnsi" w:cstheme="minorHAnsi"/>
          <w:sz w:val="22"/>
          <w:szCs w:val="22"/>
        </w:rPr>
        <w:t>quality and ambition of the business plan in line with the criteria Ofgem has set out in Stage</w:t>
      </w:r>
      <w:r w:rsidRPr="00C23820">
        <w:rPr>
          <w:rFonts w:asciiTheme="minorHAnsi" w:hAnsiTheme="minorHAnsi" w:cstheme="minorHAnsi"/>
          <w:sz w:val="22"/>
          <w:szCs w:val="22"/>
        </w:rPr>
        <w:t>s A and</w:t>
      </w:r>
      <w:r w:rsidR="00064277" w:rsidRPr="00C23820">
        <w:rPr>
          <w:rFonts w:asciiTheme="minorHAnsi" w:hAnsiTheme="minorHAnsi" w:cstheme="minorHAnsi"/>
          <w:sz w:val="22"/>
          <w:szCs w:val="22"/>
        </w:rPr>
        <w:t xml:space="preserve"> C of the </w:t>
      </w:r>
      <w:proofErr w:type="gramStart"/>
      <w:r w:rsidR="00064277" w:rsidRPr="00C23820">
        <w:rPr>
          <w:rFonts w:asciiTheme="minorHAnsi" w:hAnsiTheme="minorHAnsi" w:cstheme="minorHAnsi"/>
          <w:sz w:val="22"/>
          <w:szCs w:val="22"/>
        </w:rPr>
        <w:t>BPI</w:t>
      </w:r>
      <w:r w:rsidR="00972768">
        <w:rPr>
          <w:rFonts w:asciiTheme="minorHAnsi" w:hAnsiTheme="minorHAnsi" w:cstheme="minorHAnsi"/>
          <w:sz w:val="22"/>
          <w:szCs w:val="22"/>
        </w:rPr>
        <w:t>;</w:t>
      </w:r>
      <w:proofErr w:type="gramEnd"/>
      <w:r w:rsidRPr="00C23820">
        <w:rPr>
          <w:rFonts w:asciiTheme="minorHAnsi" w:hAnsiTheme="minorHAnsi" w:cstheme="minorHAnsi"/>
          <w:sz w:val="22"/>
          <w:szCs w:val="22"/>
        </w:rPr>
        <w:t xml:space="preserve"> </w:t>
      </w:r>
    </w:p>
    <w:p w14:paraId="0E4741A5" w14:textId="77777777" w:rsidR="00C23820" w:rsidRPr="00C23820" w:rsidRDefault="00C23820" w:rsidP="008B2ED1">
      <w:pPr>
        <w:pStyle w:val="Default"/>
        <w:rPr>
          <w:rFonts w:asciiTheme="minorHAnsi" w:hAnsiTheme="minorHAnsi" w:cstheme="minorHAnsi"/>
          <w:sz w:val="22"/>
          <w:szCs w:val="22"/>
        </w:rPr>
      </w:pPr>
    </w:p>
    <w:p w14:paraId="70FF28A2" w14:textId="303CB807" w:rsidR="00064277" w:rsidRDefault="00B077BA" w:rsidP="007A3F14">
      <w:pPr>
        <w:pStyle w:val="Default"/>
        <w:numPr>
          <w:ilvl w:val="0"/>
          <w:numId w:val="28"/>
        </w:numPr>
        <w:rPr>
          <w:rFonts w:asciiTheme="minorHAnsi" w:hAnsiTheme="minorHAnsi" w:cstheme="minorHAnsi"/>
          <w:sz w:val="22"/>
          <w:szCs w:val="22"/>
        </w:rPr>
      </w:pPr>
      <w:r>
        <w:rPr>
          <w:rFonts w:asciiTheme="minorHAnsi" w:hAnsiTheme="minorHAnsi" w:cstheme="minorHAnsi"/>
          <w:sz w:val="22"/>
          <w:szCs w:val="22"/>
        </w:rPr>
        <w:t>seek to understand</w:t>
      </w:r>
      <w:r w:rsidR="00064277" w:rsidRPr="00C23820">
        <w:rPr>
          <w:rFonts w:asciiTheme="minorHAnsi" w:hAnsiTheme="minorHAnsi" w:cstheme="minorHAnsi"/>
          <w:sz w:val="22"/>
          <w:szCs w:val="22"/>
        </w:rPr>
        <w:t xml:space="preserve"> the bill impact and value for money </w:t>
      </w:r>
      <w:r w:rsidR="00F6477B" w:rsidRPr="00C23820">
        <w:rPr>
          <w:rFonts w:asciiTheme="minorHAnsi" w:hAnsiTheme="minorHAnsi" w:cstheme="minorHAnsi"/>
          <w:sz w:val="22"/>
          <w:szCs w:val="22"/>
        </w:rPr>
        <w:t>for customers of NGN’s plans, including in the context of a declining customer base and uncertain future</w:t>
      </w:r>
      <w:r>
        <w:rPr>
          <w:rFonts w:asciiTheme="minorHAnsi" w:hAnsiTheme="minorHAnsi" w:cstheme="minorHAnsi"/>
          <w:sz w:val="22"/>
          <w:szCs w:val="22"/>
        </w:rPr>
        <w:t xml:space="preserve"> for </w:t>
      </w:r>
      <w:proofErr w:type="gramStart"/>
      <w:r>
        <w:rPr>
          <w:rFonts w:asciiTheme="minorHAnsi" w:hAnsiTheme="minorHAnsi" w:cstheme="minorHAnsi"/>
          <w:sz w:val="22"/>
          <w:szCs w:val="22"/>
        </w:rPr>
        <w:t>gas</w:t>
      </w:r>
      <w:r w:rsidR="00972768">
        <w:rPr>
          <w:rFonts w:asciiTheme="minorHAnsi" w:hAnsiTheme="minorHAnsi" w:cstheme="minorHAnsi"/>
          <w:sz w:val="22"/>
          <w:szCs w:val="22"/>
        </w:rPr>
        <w:t>;</w:t>
      </w:r>
      <w:proofErr w:type="gramEnd"/>
    </w:p>
    <w:p w14:paraId="71BAD9A5" w14:textId="77777777" w:rsidR="00C23820" w:rsidRPr="00C23820" w:rsidRDefault="00C23820" w:rsidP="008B2ED1">
      <w:pPr>
        <w:pStyle w:val="Default"/>
        <w:rPr>
          <w:rFonts w:asciiTheme="minorHAnsi" w:hAnsiTheme="minorHAnsi" w:cstheme="minorHAnsi"/>
          <w:sz w:val="22"/>
          <w:szCs w:val="22"/>
        </w:rPr>
      </w:pPr>
    </w:p>
    <w:p w14:paraId="5064A4D1" w14:textId="67667573" w:rsidR="008D063A" w:rsidRDefault="008D063A" w:rsidP="007A3F14">
      <w:pPr>
        <w:pStyle w:val="Default"/>
        <w:numPr>
          <w:ilvl w:val="0"/>
          <w:numId w:val="28"/>
        </w:numPr>
        <w:rPr>
          <w:rFonts w:asciiTheme="minorHAnsi" w:hAnsiTheme="minorHAnsi" w:cstheme="minorHAnsi"/>
          <w:sz w:val="22"/>
          <w:szCs w:val="22"/>
        </w:rPr>
      </w:pPr>
      <w:r w:rsidRPr="00C23820">
        <w:rPr>
          <w:rFonts w:asciiTheme="minorHAnsi" w:hAnsiTheme="minorHAnsi" w:cstheme="minorHAnsi"/>
          <w:sz w:val="22"/>
          <w:szCs w:val="22"/>
        </w:rPr>
        <w:t>determin</w:t>
      </w:r>
      <w:r w:rsidR="00E57198" w:rsidRPr="00C23820">
        <w:rPr>
          <w:rFonts w:asciiTheme="minorHAnsi" w:hAnsiTheme="minorHAnsi" w:cstheme="minorHAnsi"/>
          <w:sz w:val="22"/>
          <w:szCs w:val="22"/>
        </w:rPr>
        <w:t>e</w:t>
      </w:r>
      <w:r w:rsidRPr="00C23820">
        <w:rPr>
          <w:rFonts w:asciiTheme="minorHAnsi" w:hAnsiTheme="minorHAnsi" w:cstheme="minorHAnsi"/>
          <w:sz w:val="22"/>
          <w:szCs w:val="22"/>
        </w:rPr>
        <w:t xml:space="preserve"> how effectively key areas of concern to relevant customers and stakeholders have been addressed in the business </w:t>
      </w:r>
      <w:proofErr w:type="gramStart"/>
      <w:r w:rsidRPr="00C23820">
        <w:rPr>
          <w:rFonts w:asciiTheme="minorHAnsi" w:hAnsiTheme="minorHAnsi" w:cstheme="minorHAnsi"/>
          <w:sz w:val="22"/>
          <w:szCs w:val="22"/>
        </w:rPr>
        <w:t>plan</w:t>
      </w:r>
      <w:r w:rsidR="00972768">
        <w:rPr>
          <w:rFonts w:asciiTheme="minorHAnsi" w:hAnsiTheme="minorHAnsi" w:cstheme="minorHAnsi"/>
          <w:sz w:val="22"/>
          <w:szCs w:val="22"/>
        </w:rPr>
        <w:t>;</w:t>
      </w:r>
      <w:proofErr w:type="gramEnd"/>
    </w:p>
    <w:p w14:paraId="4985BDDF" w14:textId="77777777" w:rsidR="00C23820" w:rsidRPr="00C23820" w:rsidRDefault="00C23820" w:rsidP="008B2ED1">
      <w:pPr>
        <w:pStyle w:val="Default"/>
        <w:rPr>
          <w:rFonts w:asciiTheme="minorHAnsi" w:hAnsiTheme="minorHAnsi" w:cstheme="minorHAnsi"/>
          <w:sz w:val="22"/>
          <w:szCs w:val="22"/>
        </w:rPr>
      </w:pPr>
    </w:p>
    <w:p w14:paraId="549E5533" w14:textId="7796D634" w:rsidR="00357DA8" w:rsidRDefault="008D063A" w:rsidP="00357DA8">
      <w:pPr>
        <w:pStyle w:val="Default"/>
        <w:numPr>
          <w:ilvl w:val="0"/>
          <w:numId w:val="28"/>
        </w:numPr>
        <w:rPr>
          <w:rFonts w:asciiTheme="minorHAnsi" w:hAnsiTheme="minorHAnsi" w:cstheme="minorHAnsi"/>
          <w:sz w:val="22"/>
          <w:szCs w:val="22"/>
        </w:rPr>
      </w:pPr>
      <w:r w:rsidRPr="00C23820">
        <w:rPr>
          <w:rFonts w:asciiTheme="minorHAnsi" w:hAnsiTheme="minorHAnsi" w:cstheme="minorHAnsi"/>
          <w:sz w:val="22"/>
          <w:szCs w:val="22"/>
        </w:rPr>
        <w:t xml:space="preserve">respond to Ofgem’s Call for Evidence (to be published 18 December </w:t>
      </w:r>
      <w:r w:rsidR="006212AA">
        <w:rPr>
          <w:rFonts w:asciiTheme="minorHAnsi" w:hAnsiTheme="minorHAnsi" w:cstheme="minorHAnsi"/>
          <w:sz w:val="22"/>
          <w:szCs w:val="22"/>
        </w:rPr>
        <w:t xml:space="preserve">’24 </w:t>
      </w:r>
      <w:r w:rsidRPr="00C23820">
        <w:rPr>
          <w:rFonts w:asciiTheme="minorHAnsi" w:hAnsiTheme="minorHAnsi" w:cstheme="minorHAnsi"/>
          <w:sz w:val="22"/>
          <w:szCs w:val="22"/>
        </w:rPr>
        <w:t xml:space="preserve">with 10 Feb </w:t>
      </w:r>
      <w:r w:rsidR="00B077BA">
        <w:rPr>
          <w:rFonts w:asciiTheme="minorHAnsi" w:hAnsiTheme="minorHAnsi" w:cstheme="minorHAnsi"/>
          <w:sz w:val="22"/>
          <w:szCs w:val="22"/>
        </w:rPr>
        <w:t>‘</w:t>
      </w:r>
      <w:r w:rsidRPr="00C23820">
        <w:rPr>
          <w:rFonts w:asciiTheme="minorHAnsi" w:hAnsiTheme="minorHAnsi" w:cstheme="minorHAnsi"/>
          <w:sz w:val="22"/>
          <w:szCs w:val="22"/>
        </w:rPr>
        <w:t xml:space="preserve">25 deadline) and to any requests for more specific </w:t>
      </w:r>
      <w:proofErr w:type="gramStart"/>
      <w:r w:rsidRPr="00C23820">
        <w:rPr>
          <w:rFonts w:asciiTheme="minorHAnsi" w:hAnsiTheme="minorHAnsi" w:cstheme="minorHAnsi"/>
          <w:sz w:val="22"/>
          <w:szCs w:val="22"/>
        </w:rPr>
        <w:t>information</w:t>
      </w:r>
      <w:r w:rsidR="00972768">
        <w:rPr>
          <w:rFonts w:asciiTheme="minorHAnsi" w:hAnsiTheme="minorHAnsi" w:cstheme="minorHAnsi"/>
          <w:sz w:val="22"/>
          <w:szCs w:val="22"/>
        </w:rPr>
        <w:t>;</w:t>
      </w:r>
      <w:proofErr w:type="gramEnd"/>
    </w:p>
    <w:p w14:paraId="086D77F2" w14:textId="77777777" w:rsidR="0091783B" w:rsidRDefault="0091783B" w:rsidP="0091783B">
      <w:pPr>
        <w:pStyle w:val="ListParagraph"/>
        <w:rPr>
          <w:rFonts w:cstheme="minorHAnsi"/>
        </w:rPr>
      </w:pPr>
    </w:p>
    <w:p w14:paraId="5879F62C" w14:textId="1970C862" w:rsidR="00E57198" w:rsidRPr="00357DA8" w:rsidRDefault="00E57198" w:rsidP="00357DA8">
      <w:pPr>
        <w:pStyle w:val="Default"/>
        <w:numPr>
          <w:ilvl w:val="0"/>
          <w:numId w:val="28"/>
        </w:numPr>
        <w:rPr>
          <w:rFonts w:asciiTheme="minorHAnsi" w:hAnsiTheme="minorHAnsi" w:cstheme="minorHAnsi"/>
          <w:sz w:val="22"/>
          <w:szCs w:val="22"/>
        </w:rPr>
      </w:pPr>
      <w:r w:rsidRPr="00357DA8">
        <w:rPr>
          <w:rFonts w:asciiTheme="minorHAnsi" w:hAnsiTheme="minorHAnsi" w:cstheme="minorHAnsi"/>
          <w:sz w:val="22"/>
          <w:szCs w:val="22"/>
        </w:rPr>
        <w:t xml:space="preserve">engage with the newly forming RESPs for </w:t>
      </w:r>
      <w:r w:rsidR="006212AA">
        <w:rPr>
          <w:rFonts w:asciiTheme="minorHAnsi" w:hAnsiTheme="minorHAnsi" w:cstheme="minorHAnsi"/>
          <w:sz w:val="22"/>
          <w:szCs w:val="22"/>
        </w:rPr>
        <w:t xml:space="preserve">the </w:t>
      </w:r>
      <w:r w:rsidRPr="00357DA8">
        <w:rPr>
          <w:rFonts w:asciiTheme="minorHAnsi" w:hAnsiTheme="minorHAnsi" w:cstheme="minorHAnsi"/>
          <w:sz w:val="22"/>
          <w:szCs w:val="22"/>
        </w:rPr>
        <w:t xml:space="preserve">NGN region as </w:t>
      </w:r>
      <w:proofErr w:type="gramStart"/>
      <w:r w:rsidRPr="00357DA8">
        <w:rPr>
          <w:rFonts w:asciiTheme="minorHAnsi" w:hAnsiTheme="minorHAnsi" w:cstheme="minorHAnsi"/>
          <w:sz w:val="22"/>
          <w:szCs w:val="22"/>
        </w:rPr>
        <w:t>appropriate</w:t>
      </w:r>
      <w:r w:rsidR="00972768">
        <w:rPr>
          <w:rFonts w:asciiTheme="minorHAnsi" w:hAnsiTheme="minorHAnsi" w:cstheme="minorHAnsi"/>
          <w:sz w:val="22"/>
          <w:szCs w:val="22"/>
        </w:rPr>
        <w:t>;</w:t>
      </w:r>
      <w:proofErr w:type="gramEnd"/>
    </w:p>
    <w:p w14:paraId="18890FD1" w14:textId="77777777" w:rsidR="00C23820" w:rsidRPr="00C23820" w:rsidRDefault="00C23820" w:rsidP="008B2ED1">
      <w:pPr>
        <w:pStyle w:val="Default"/>
        <w:rPr>
          <w:rFonts w:asciiTheme="minorHAnsi" w:hAnsiTheme="minorHAnsi" w:cstheme="minorHAnsi"/>
          <w:sz w:val="22"/>
          <w:szCs w:val="22"/>
        </w:rPr>
      </w:pPr>
    </w:p>
    <w:p w14:paraId="4516DF90" w14:textId="7A8D1DCB" w:rsidR="00E57198" w:rsidRPr="00C23820" w:rsidRDefault="00E57198" w:rsidP="007A3F14">
      <w:pPr>
        <w:pStyle w:val="Default"/>
        <w:numPr>
          <w:ilvl w:val="0"/>
          <w:numId w:val="28"/>
        </w:numPr>
        <w:rPr>
          <w:rFonts w:asciiTheme="minorHAnsi" w:hAnsiTheme="minorHAnsi" w:cstheme="minorHAnsi"/>
          <w:sz w:val="22"/>
          <w:szCs w:val="22"/>
        </w:rPr>
      </w:pPr>
      <w:r w:rsidRPr="00C23820">
        <w:rPr>
          <w:rFonts w:asciiTheme="minorHAnsi" w:hAnsiTheme="minorHAnsi" w:cstheme="minorHAnsi"/>
          <w:sz w:val="22"/>
          <w:szCs w:val="22"/>
        </w:rPr>
        <w:t xml:space="preserve"> provide a statement as part of the</w:t>
      </w:r>
      <w:r w:rsidR="00722BF1">
        <w:rPr>
          <w:rFonts w:asciiTheme="minorHAnsi" w:hAnsiTheme="minorHAnsi" w:cstheme="minorHAnsi"/>
          <w:sz w:val="22"/>
          <w:szCs w:val="22"/>
        </w:rPr>
        <w:t xml:space="preserve"> RIIO-3</w:t>
      </w:r>
      <w:r w:rsidRPr="00C23820">
        <w:rPr>
          <w:rFonts w:asciiTheme="minorHAnsi" w:hAnsiTheme="minorHAnsi" w:cstheme="minorHAnsi"/>
          <w:sz w:val="22"/>
          <w:szCs w:val="22"/>
        </w:rPr>
        <w:t xml:space="preserve"> B</w:t>
      </w:r>
      <w:r w:rsidR="00722BF1">
        <w:rPr>
          <w:rFonts w:asciiTheme="minorHAnsi" w:hAnsiTheme="minorHAnsi" w:cstheme="minorHAnsi"/>
          <w:sz w:val="22"/>
          <w:szCs w:val="22"/>
        </w:rPr>
        <w:t>usiness Plan</w:t>
      </w:r>
      <w:r w:rsidR="00722BF1" w:rsidRPr="00C23820">
        <w:rPr>
          <w:rFonts w:asciiTheme="minorHAnsi" w:hAnsiTheme="minorHAnsi" w:cstheme="minorHAnsi"/>
          <w:sz w:val="22"/>
          <w:szCs w:val="22"/>
        </w:rPr>
        <w:t xml:space="preserve"> </w:t>
      </w:r>
      <w:r w:rsidRPr="00C23820">
        <w:rPr>
          <w:rFonts w:asciiTheme="minorHAnsi" w:hAnsiTheme="minorHAnsi" w:cstheme="minorHAnsi"/>
          <w:sz w:val="22"/>
          <w:szCs w:val="22"/>
        </w:rPr>
        <w:t xml:space="preserve">confirming </w:t>
      </w:r>
      <w:r w:rsidR="00130D40">
        <w:rPr>
          <w:rFonts w:asciiTheme="minorHAnsi" w:hAnsiTheme="minorHAnsi" w:cstheme="minorHAnsi"/>
          <w:sz w:val="22"/>
          <w:szCs w:val="22"/>
        </w:rPr>
        <w:t xml:space="preserve">the ISG’s </w:t>
      </w:r>
      <w:r w:rsidRPr="00C23820">
        <w:rPr>
          <w:rFonts w:asciiTheme="minorHAnsi" w:hAnsiTheme="minorHAnsi" w:cstheme="minorHAnsi"/>
          <w:sz w:val="22"/>
          <w:szCs w:val="22"/>
        </w:rPr>
        <w:t xml:space="preserve">role in the development of the plan how NGN consumers and stakeholders </w:t>
      </w:r>
      <w:r w:rsidR="000F1A49" w:rsidRPr="00C23820">
        <w:rPr>
          <w:rFonts w:asciiTheme="minorHAnsi" w:hAnsiTheme="minorHAnsi" w:cstheme="minorHAnsi"/>
          <w:sz w:val="22"/>
          <w:szCs w:val="22"/>
        </w:rPr>
        <w:t>have shaped the plan</w:t>
      </w:r>
      <w:r w:rsidR="00972768">
        <w:rPr>
          <w:rFonts w:asciiTheme="minorHAnsi" w:hAnsiTheme="minorHAnsi" w:cstheme="minorHAnsi"/>
          <w:sz w:val="22"/>
          <w:szCs w:val="22"/>
        </w:rPr>
        <w:t>.</w:t>
      </w:r>
    </w:p>
    <w:p w14:paraId="7014994E" w14:textId="68F042BB" w:rsidR="008D063A" w:rsidRPr="00C23820" w:rsidRDefault="008D063A" w:rsidP="008B2ED1">
      <w:pPr>
        <w:pStyle w:val="Default"/>
        <w:rPr>
          <w:rFonts w:asciiTheme="minorHAnsi" w:hAnsiTheme="minorHAnsi" w:cstheme="minorHAnsi"/>
          <w:sz w:val="22"/>
          <w:szCs w:val="22"/>
        </w:rPr>
      </w:pPr>
    </w:p>
    <w:p w14:paraId="60BE9A38" w14:textId="77777777" w:rsidR="00F6477B" w:rsidRPr="00C23820" w:rsidRDefault="00F6477B" w:rsidP="008B2ED1">
      <w:pPr>
        <w:pStyle w:val="Default"/>
        <w:rPr>
          <w:rFonts w:asciiTheme="minorHAnsi" w:hAnsiTheme="minorHAnsi" w:cstheme="minorHAnsi"/>
          <w:sz w:val="22"/>
          <w:szCs w:val="22"/>
        </w:rPr>
      </w:pPr>
    </w:p>
    <w:p w14:paraId="1214A384" w14:textId="66379C86" w:rsidR="003E5E28" w:rsidRPr="00C23820" w:rsidRDefault="003E5E28" w:rsidP="00665806">
      <w:pPr>
        <w:pStyle w:val="Default"/>
        <w:rPr>
          <w:rFonts w:asciiTheme="minorHAnsi" w:hAnsiTheme="minorHAnsi" w:cstheme="minorHAnsi"/>
          <w:sz w:val="22"/>
          <w:szCs w:val="22"/>
        </w:rPr>
      </w:pPr>
      <w:r w:rsidRPr="00C23820">
        <w:rPr>
          <w:rFonts w:asciiTheme="minorHAnsi" w:hAnsiTheme="minorHAnsi" w:cstheme="minorHAnsi"/>
          <w:sz w:val="22"/>
          <w:szCs w:val="22"/>
        </w:rPr>
        <w:t>On an ongoing basis the ISG will</w:t>
      </w:r>
      <w:r w:rsidR="00C23820">
        <w:rPr>
          <w:rFonts w:asciiTheme="minorHAnsi" w:hAnsiTheme="minorHAnsi" w:cstheme="minorHAnsi"/>
          <w:sz w:val="22"/>
          <w:szCs w:val="22"/>
        </w:rPr>
        <w:t xml:space="preserve"> also</w:t>
      </w:r>
      <w:r w:rsidRPr="00C23820">
        <w:rPr>
          <w:rFonts w:asciiTheme="minorHAnsi" w:hAnsiTheme="minorHAnsi" w:cstheme="minorHAnsi"/>
          <w:sz w:val="22"/>
          <w:szCs w:val="22"/>
        </w:rPr>
        <w:t>:</w:t>
      </w:r>
    </w:p>
    <w:p w14:paraId="3DFEE38E" w14:textId="2516F7DF" w:rsidR="008D063A" w:rsidRPr="00C23820" w:rsidRDefault="006212AA" w:rsidP="000F1A49">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e</w:t>
      </w:r>
      <w:r w:rsidRPr="00C23820">
        <w:rPr>
          <w:rFonts w:asciiTheme="minorHAnsi" w:hAnsiTheme="minorHAnsi" w:cstheme="minorHAnsi"/>
          <w:sz w:val="22"/>
          <w:szCs w:val="22"/>
        </w:rPr>
        <w:t xml:space="preserve">ncourage </w:t>
      </w:r>
      <w:r w:rsidR="008D063A" w:rsidRPr="00C23820">
        <w:rPr>
          <w:rFonts w:asciiTheme="minorHAnsi" w:hAnsiTheme="minorHAnsi" w:cstheme="minorHAnsi"/>
          <w:sz w:val="22"/>
          <w:szCs w:val="22"/>
        </w:rPr>
        <w:t xml:space="preserve">a culture of effective stakeholder </w:t>
      </w:r>
      <w:proofErr w:type="gramStart"/>
      <w:r w:rsidR="00972768" w:rsidRPr="00C23820">
        <w:rPr>
          <w:rFonts w:asciiTheme="minorHAnsi" w:hAnsiTheme="minorHAnsi" w:cstheme="minorHAnsi"/>
          <w:sz w:val="22"/>
          <w:szCs w:val="22"/>
        </w:rPr>
        <w:t>engagement</w:t>
      </w:r>
      <w:r w:rsidR="00972768">
        <w:rPr>
          <w:rFonts w:asciiTheme="minorHAnsi" w:hAnsiTheme="minorHAnsi" w:cstheme="minorHAnsi"/>
          <w:sz w:val="22"/>
          <w:szCs w:val="22"/>
        </w:rPr>
        <w:t>;</w:t>
      </w:r>
      <w:proofErr w:type="gramEnd"/>
    </w:p>
    <w:p w14:paraId="00D4581E" w14:textId="0FF735C4" w:rsidR="003E5E28" w:rsidRPr="00C23820" w:rsidRDefault="006212AA" w:rsidP="00C23820">
      <w:pPr>
        <w:pStyle w:val="Default"/>
        <w:numPr>
          <w:ilvl w:val="0"/>
          <w:numId w:val="3"/>
        </w:numPr>
        <w:rPr>
          <w:rFonts w:asciiTheme="minorHAnsi" w:hAnsiTheme="minorHAnsi" w:cstheme="minorHAnsi"/>
          <w:sz w:val="22"/>
          <w:szCs w:val="22"/>
        </w:rPr>
      </w:pPr>
      <w:r>
        <w:rPr>
          <w:rFonts w:asciiTheme="minorHAnsi" w:hAnsiTheme="minorHAnsi" w:cstheme="minorHAnsi"/>
          <w:sz w:val="22"/>
          <w:szCs w:val="22"/>
        </w:rPr>
        <w:t>p</w:t>
      </w:r>
      <w:r w:rsidRPr="00C23820">
        <w:rPr>
          <w:rFonts w:asciiTheme="minorHAnsi" w:hAnsiTheme="minorHAnsi" w:cstheme="minorHAnsi"/>
          <w:sz w:val="22"/>
          <w:szCs w:val="22"/>
        </w:rPr>
        <w:t xml:space="preserve">rovide </w:t>
      </w:r>
      <w:r w:rsidR="008D063A" w:rsidRPr="00C23820">
        <w:rPr>
          <w:rFonts w:asciiTheme="minorHAnsi" w:hAnsiTheme="minorHAnsi" w:cstheme="minorHAnsi"/>
          <w:sz w:val="22"/>
          <w:szCs w:val="22"/>
        </w:rPr>
        <w:t>regular feedback to NGN on its performance</w:t>
      </w:r>
      <w:r w:rsidR="00E57198" w:rsidRPr="00C23820">
        <w:rPr>
          <w:rFonts w:asciiTheme="minorHAnsi" w:hAnsiTheme="minorHAnsi" w:cstheme="minorHAnsi"/>
          <w:sz w:val="22"/>
          <w:szCs w:val="22"/>
        </w:rPr>
        <w:t xml:space="preserve">, </w:t>
      </w:r>
      <w:r w:rsidR="003E5E28" w:rsidRPr="00C23820">
        <w:rPr>
          <w:rFonts w:asciiTheme="minorHAnsi" w:hAnsiTheme="minorHAnsi" w:cstheme="minorHAnsi"/>
          <w:sz w:val="22"/>
          <w:szCs w:val="22"/>
        </w:rPr>
        <w:t>particularly where Ofgem does not monitor these through the Regulatory Reporting Pack (RRP</w:t>
      </w:r>
      <w:proofErr w:type="gramStart"/>
      <w:r w:rsidR="003E5E28" w:rsidRPr="00C23820">
        <w:rPr>
          <w:rFonts w:asciiTheme="minorHAnsi" w:hAnsiTheme="minorHAnsi" w:cstheme="minorHAnsi"/>
          <w:sz w:val="22"/>
          <w:szCs w:val="22"/>
        </w:rPr>
        <w:t>)</w:t>
      </w:r>
      <w:r w:rsidR="00972768">
        <w:rPr>
          <w:rFonts w:asciiTheme="minorHAnsi" w:hAnsiTheme="minorHAnsi" w:cstheme="minorHAnsi"/>
          <w:sz w:val="22"/>
          <w:szCs w:val="22"/>
        </w:rPr>
        <w:t>;</w:t>
      </w:r>
      <w:proofErr w:type="gramEnd"/>
    </w:p>
    <w:p w14:paraId="6D451C49" w14:textId="4F346142" w:rsidR="003E5E28" w:rsidRPr="00C23820" w:rsidRDefault="006212AA" w:rsidP="003E5E28">
      <w:pPr>
        <w:pStyle w:val="ListParagraph"/>
        <w:numPr>
          <w:ilvl w:val="0"/>
          <w:numId w:val="3"/>
        </w:numPr>
        <w:rPr>
          <w:rFonts w:cstheme="minorHAnsi"/>
        </w:rPr>
      </w:pPr>
      <w:r>
        <w:rPr>
          <w:rFonts w:cstheme="minorHAnsi"/>
        </w:rPr>
        <w:t>m</w:t>
      </w:r>
      <w:r w:rsidRPr="00C23820">
        <w:rPr>
          <w:rFonts w:cstheme="minorHAnsi"/>
        </w:rPr>
        <w:t xml:space="preserve">onitor </w:t>
      </w:r>
      <w:r w:rsidR="00E57198" w:rsidRPr="00C23820">
        <w:rPr>
          <w:rFonts w:cstheme="minorHAnsi"/>
        </w:rPr>
        <w:t>the</w:t>
      </w:r>
      <w:r w:rsidR="003E5E28" w:rsidRPr="00C23820">
        <w:rPr>
          <w:rFonts w:cstheme="minorHAnsi"/>
        </w:rPr>
        <w:t xml:space="preserve"> quality and inclusiveness of NGN’s stakeholder </w:t>
      </w:r>
      <w:proofErr w:type="gramStart"/>
      <w:r w:rsidR="003E5E28" w:rsidRPr="00C23820">
        <w:rPr>
          <w:rFonts w:cstheme="minorHAnsi"/>
        </w:rPr>
        <w:t>engagement</w:t>
      </w:r>
      <w:r w:rsidR="00972768">
        <w:rPr>
          <w:rFonts w:cstheme="minorHAnsi"/>
        </w:rPr>
        <w:t>;</w:t>
      </w:r>
      <w:proofErr w:type="gramEnd"/>
      <w:r w:rsidR="003E5E28" w:rsidRPr="00C23820">
        <w:rPr>
          <w:rFonts w:cstheme="minorHAnsi"/>
        </w:rPr>
        <w:t xml:space="preserve"> </w:t>
      </w:r>
    </w:p>
    <w:p w14:paraId="0F5B0EDD" w14:textId="0A314F3F" w:rsidR="003E5E28" w:rsidRPr="00C23820" w:rsidRDefault="006212AA" w:rsidP="003E5E28">
      <w:pPr>
        <w:pStyle w:val="ListParagraph"/>
        <w:numPr>
          <w:ilvl w:val="0"/>
          <w:numId w:val="3"/>
        </w:numPr>
        <w:rPr>
          <w:rFonts w:cstheme="minorHAnsi"/>
        </w:rPr>
      </w:pPr>
      <w:r>
        <w:rPr>
          <w:rFonts w:cstheme="minorHAnsi"/>
        </w:rPr>
        <w:t>r</w:t>
      </w:r>
      <w:r w:rsidRPr="00C23820">
        <w:rPr>
          <w:rFonts w:cstheme="minorHAnsi"/>
        </w:rPr>
        <w:t xml:space="preserve">eview </w:t>
      </w:r>
      <w:r w:rsidR="00E57198" w:rsidRPr="00C23820">
        <w:rPr>
          <w:rFonts w:cstheme="minorHAnsi"/>
        </w:rPr>
        <w:t>the p</w:t>
      </w:r>
      <w:r w:rsidR="003E5E28" w:rsidRPr="00C23820">
        <w:rPr>
          <w:rFonts w:cstheme="minorHAnsi"/>
        </w:rPr>
        <w:t xml:space="preserve">rocesses for embedding stakeholder engagement and innovation into business decisions and culture at an operational and Board </w:t>
      </w:r>
      <w:proofErr w:type="gramStart"/>
      <w:r w:rsidR="003E5E28" w:rsidRPr="00C23820">
        <w:rPr>
          <w:rFonts w:cstheme="minorHAnsi"/>
        </w:rPr>
        <w:t>level</w:t>
      </w:r>
      <w:r w:rsidR="00972768">
        <w:rPr>
          <w:rFonts w:cstheme="minorHAnsi"/>
        </w:rPr>
        <w:t>;</w:t>
      </w:r>
      <w:proofErr w:type="gramEnd"/>
    </w:p>
    <w:p w14:paraId="3355FA58" w14:textId="0802333E" w:rsidR="003E5E28" w:rsidRPr="00C23820" w:rsidRDefault="006212AA" w:rsidP="003E5E28">
      <w:pPr>
        <w:pStyle w:val="ListParagraph"/>
        <w:numPr>
          <w:ilvl w:val="0"/>
          <w:numId w:val="3"/>
        </w:numPr>
        <w:rPr>
          <w:rFonts w:cstheme="minorHAnsi"/>
        </w:rPr>
      </w:pPr>
      <w:r>
        <w:rPr>
          <w:rFonts w:cstheme="minorHAnsi"/>
        </w:rPr>
        <w:t>r</w:t>
      </w:r>
      <w:r w:rsidRPr="00C23820">
        <w:rPr>
          <w:rFonts w:cstheme="minorHAnsi"/>
        </w:rPr>
        <w:t xml:space="preserve">eview </w:t>
      </w:r>
      <w:r w:rsidR="00E57198" w:rsidRPr="00C23820">
        <w:rPr>
          <w:rFonts w:cstheme="minorHAnsi"/>
        </w:rPr>
        <w:t>p</w:t>
      </w:r>
      <w:r w:rsidR="003E5E28" w:rsidRPr="00C23820">
        <w:rPr>
          <w:rFonts w:cstheme="minorHAnsi"/>
        </w:rPr>
        <w:t xml:space="preserve">erformance in delivering strategic and operational changes in response to, and in partnership with, </w:t>
      </w:r>
      <w:proofErr w:type="gramStart"/>
      <w:r w:rsidR="003E5E28" w:rsidRPr="00C23820">
        <w:rPr>
          <w:rFonts w:cstheme="minorHAnsi"/>
        </w:rPr>
        <w:t>stakeholders</w:t>
      </w:r>
      <w:r w:rsidR="00972768">
        <w:rPr>
          <w:rFonts w:cstheme="minorHAnsi"/>
        </w:rPr>
        <w:t>;</w:t>
      </w:r>
      <w:proofErr w:type="gramEnd"/>
    </w:p>
    <w:p w14:paraId="0471D571" w14:textId="21A1A696" w:rsidR="003E5E28" w:rsidRPr="00C23820" w:rsidRDefault="004021F9" w:rsidP="003E5E28">
      <w:pPr>
        <w:pStyle w:val="ListParagraph"/>
        <w:numPr>
          <w:ilvl w:val="0"/>
          <w:numId w:val="3"/>
        </w:numPr>
        <w:rPr>
          <w:rFonts w:cstheme="minorHAnsi"/>
        </w:rPr>
      </w:pPr>
      <w:r>
        <w:rPr>
          <w:rFonts w:cstheme="minorHAnsi"/>
        </w:rPr>
        <w:lastRenderedPageBreak/>
        <w:t>i</w:t>
      </w:r>
      <w:r w:rsidRPr="00C23820">
        <w:rPr>
          <w:rFonts w:cstheme="minorHAnsi"/>
        </w:rPr>
        <w:t xml:space="preserve">dentify </w:t>
      </w:r>
      <w:r w:rsidR="003E5E28" w:rsidRPr="00C23820">
        <w:rPr>
          <w:rFonts w:cstheme="minorHAnsi"/>
        </w:rPr>
        <w:t>new and emerging customer issues relevant for consideration in both RIIO</w:t>
      </w:r>
      <w:r w:rsidR="000A5379">
        <w:rPr>
          <w:rFonts w:cstheme="minorHAnsi"/>
        </w:rPr>
        <w:t>-</w:t>
      </w:r>
      <w:r w:rsidR="003E5E28" w:rsidRPr="00C23820">
        <w:rPr>
          <w:rFonts w:cstheme="minorHAnsi"/>
        </w:rPr>
        <w:t>2 and RIIO</w:t>
      </w:r>
      <w:r w:rsidR="000A5379">
        <w:rPr>
          <w:rFonts w:cstheme="minorHAnsi"/>
        </w:rPr>
        <w:t>-</w:t>
      </w:r>
      <w:r w:rsidR="003E5E28" w:rsidRPr="00C23820">
        <w:rPr>
          <w:rFonts w:cstheme="minorHAnsi"/>
        </w:rPr>
        <w:t xml:space="preserve">3 and how these are incorporated into </w:t>
      </w:r>
      <w:r>
        <w:rPr>
          <w:rFonts w:cstheme="minorHAnsi"/>
        </w:rPr>
        <w:t xml:space="preserve">the </w:t>
      </w:r>
      <w:r w:rsidR="003E5E28" w:rsidRPr="00C23820">
        <w:rPr>
          <w:rFonts w:cstheme="minorHAnsi"/>
        </w:rPr>
        <w:t xml:space="preserve">company’s business </w:t>
      </w:r>
      <w:proofErr w:type="gramStart"/>
      <w:r w:rsidR="003E5E28" w:rsidRPr="00C23820">
        <w:rPr>
          <w:rFonts w:cstheme="minorHAnsi"/>
        </w:rPr>
        <w:t>plans</w:t>
      </w:r>
      <w:r w:rsidR="00972768">
        <w:rPr>
          <w:rFonts w:cstheme="minorHAnsi"/>
        </w:rPr>
        <w:t>;</w:t>
      </w:r>
      <w:proofErr w:type="gramEnd"/>
    </w:p>
    <w:p w14:paraId="1E1610DE" w14:textId="4F56107B" w:rsidR="003E5E28" w:rsidRPr="00C23820" w:rsidRDefault="00D0615B" w:rsidP="003E5E28">
      <w:pPr>
        <w:pStyle w:val="ListParagraph"/>
        <w:numPr>
          <w:ilvl w:val="0"/>
          <w:numId w:val="3"/>
        </w:numPr>
        <w:rPr>
          <w:rFonts w:cstheme="minorHAnsi"/>
        </w:rPr>
      </w:pPr>
      <w:r>
        <w:rPr>
          <w:rFonts w:cstheme="minorHAnsi"/>
        </w:rPr>
        <w:t>r</w:t>
      </w:r>
      <w:r w:rsidRPr="00C23820">
        <w:rPr>
          <w:rFonts w:cstheme="minorHAnsi"/>
        </w:rPr>
        <w:t xml:space="preserve">eview </w:t>
      </w:r>
      <w:r w:rsidR="003E5E28" w:rsidRPr="00C23820">
        <w:rPr>
          <w:rFonts w:cstheme="minorHAnsi"/>
        </w:rPr>
        <w:t>price control reopeners</w:t>
      </w:r>
      <w:r>
        <w:rPr>
          <w:rFonts w:cstheme="minorHAnsi"/>
        </w:rPr>
        <w:t>,</w:t>
      </w:r>
      <w:r w:rsidR="003E5E28" w:rsidRPr="00C23820">
        <w:rPr>
          <w:rFonts w:cstheme="minorHAnsi"/>
        </w:rPr>
        <w:t xml:space="preserve"> particularly those that are likely to have a strategic </w:t>
      </w:r>
      <w:r w:rsidR="00E57198" w:rsidRPr="00C23820">
        <w:rPr>
          <w:rFonts w:cstheme="minorHAnsi"/>
        </w:rPr>
        <w:t xml:space="preserve">and customer </w:t>
      </w:r>
      <w:proofErr w:type="gramStart"/>
      <w:r w:rsidR="003E5E28" w:rsidRPr="00C23820">
        <w:rPr>
          <w:rFonts w:cstheme="minorHAnsi"/>
        </w:rPr>
        <w:t>impact</w:t>
      </w:r>
      <w:r w:rsidR="00972768">
        <w:rPr>
          <w:rFonts w:cstheme="minorHAnsi"/>
        </w:rPr>
        <w:t>;</w:t>
      </w:r>
      <w:proofErr w:type="gramEnd"/>
    </w:p>
    <w:p w14:paraId="12CC0608" w14:textId="7D2FF5CF" w:rsidR="000F1A49" w:rsidRPr="00C23820" w:rsidRDefault="00D0615B" w:rsidP="003E5E28">
      <w:pPr>
        <w:pStyle w:val="ListParagraph"/>
        <w:numPr>
          <w:ilvl w:val="0"/>
          <w:numId w:val="3"/>
        </w:numPr>
        <w:rPr>
          <w:rFonts w:cstheme="minorHAnsi"/>
        </w:rPr>
      </w:pPr>
      <w:r>
        <w:rPr>
          <w:rFonts w:cstheme="minorHAnsi"/>
        </w:rPr>
        <w:t>e</w:t>
      </w:r>
      <w:r w:rsidR="000F1A49" w:rsidRPr="00C23820">
        <w:rPr>
          <w:rFonts w:cstheme="minorHAnsi"/>
        </w:rPr>
        <w:t>ngage with Ofgem and other ISGs to share insights and provide feedback</w:t>
      </w:r>
      <w:r w:rsidR="00972768">
        <w:rPr>
          <w:rFonts w:cstheme="minorHAnsi"/>
        </w:rPr>
        <w:t>.</w:t>
      </w:r>
    </w:p>
    <w:p w14:paraId="09D67912" w14:textId="77777777" w:rsidR="0001341C" w:rsidRPr="00C23820" w:rsidRDefault="0001341C" w:rsidP="0001341C">
      <w:pPr>
        <w:pStyle w:val="Default"/>
        <w:ind w:left="1080"/>
        <w:rPr>
          <w:rFonts w:asciiTheme="minorHAnsi" w:hAnsiTheme="minorHAnsi" w:cstheme="minorHAnsi"/>
          <w:sz w:val="22"/>
          <w:szCs w:val="22"/>
        </w:rPr>
      </w:pPr>
    </w:p>
    <w:p w14:paraId="6C45395D" w14:textId="77777777" w:rsidR="004C0004" w:rsidRPr="00C23820" w:rsidRDefault="00E35AC1" w:rsidP="004C0004">
      <w:pPr>
        <w:pStyle w:val="Default"/>
        <w:rPr>
          <w:rFonts w:asciiTheme="minorHAnsi" w:hAnsiTheme="minorHAnsi" w:cstheme="minorHAnsi"/>
          <w:b/>
          <w:sz w:val="22"/>
          <w:szCs w:val="22"/>
        </w:rPr>
      </w:pPr>
      <w:r w:rsidRPr="00C23820">
        <w:rPr>
          <w:rFonts w:asciiTheme="minorHAnsi" w:hAnsiTheme="minorHAnsi" w:cstheme="minorHAnsi"/>
          <w:b/>
          <w:sz w:val="22"/>
          <w:szCs w:val="22"/>
        </w:rPr>
        <w:t xml:space="preserve"> </w:t>
      </w:r>
    </w:p>
    <w:p w14:paraId="146C17B2" w14:textId="7A698D24" w:rsidR="004C0004" w:rsidRPr="00C23820" w:rsidRDefault="004C0004" w:rsidP="00972768">
      <w:pPr>
        <w:pStyle w:val="Heading4"/>
      </w:pPr>
      <w:r w:rsidRPr="00C23820">
        <w:t xml:space="preserve">Exclusions to scope of </w:t>
      </w:r>
      <w:r w:rsidR="00665806" w:rsidRPr="00C23820">
        <w:t xml:space="preserve">ISG </w:t>
      </w:r>
      <w:r w:rsidRPr="00C23820">
        <w:t>activities</w:t>
      </w:r>
    </w:p>
    <w:p w14:paraId="6B7DB839" w14:textId="52EAA6CB" w:rsidR="002850E6" w:rsidRDefault="3B965DE4" w:rsidP="16282D85">
      <w:pPr>
        <w:pStyle w:val="Default"/>
        <w:rPr>
          <w:rFonts w:asciiTheme="minorHAnsi" w:hAnsiTheme="minorHAnsi" w:cstheme="minorHAnsi"/>
          <w:sz w:val="22"/>
          <w:szCs w:val="22"/>
        </w:rPr>
      </w:pPr>
      <w:r w:rsidRPr="00C23820">
        <w:rPr>
          <w:rFonts w:asciiTheme="minorHAnsi" w:hAnsiTheme="minorHAnsi" w:cstheme="minorHAnsi"/>
          <w:sz w:val="22"/>
          <w:szCs w:val="22"/>
        </w:rPr>
        <w:t xml:space="preserve">The </w:t>
      </w:r>
      <w:r w:rsidR="00665806" w:rsidRPr="00C23820">
        <w:rPr>
          <w:rFonts w:asciiTheme="minorHAnsi" w:hAnsiTheme="minorHAnsi" w:cstheme="minorHAnsi"/>
          <w:sz w:val="22"/>
          <w:szCs w:val="22"/>
        </w:rPr>
        <w:t>ISG</w:t>
      </w:r>
      <w:r w:rsidRPr="00C23820">
        <w:rPr>
          <w:rFonts w:asciiTheme="minorHAnsi" w:hAnsiTheme="minorHAnsi" w:cstheme="minorHAnsi"/>
          <w:sz w:val="22"/>
          <w:szCs w:val="22"/>
        </w:rPr>
        <w:t xml:space="preserve"> </w:t>
      </w:r>
      <w:r w:rsidR="002850E6">
        <w:rPr>
          <w:rFonts w:asciiTheme="minorHAnsi" w:hAnsiTheme="minorHAnsi" w:cstheme="minorHAnsi"/>
          <w:sz w:val="22"/>
          <w:szCs w:val="22"/>
        </w:rPr>
        <w:t>will not</w:t>
      </w:r>
    </w:p>
    <w:p w14:paraId="22B87B79" w14:textId="00AC805B" w:rsidR="002850E6" w:rsidRDefault="3B965DE4" w:rsidP="002850E6">
      <w:pPr>
        <w:pStyle w:val="Default"/>
        <w:numPr>
          <w:ilvl w:val="0"/>
          <w:numId w:val="29"/>
        </w:numPr>
        <w:rPr>
          <w:rFonts w:asciiTheme="minorHAnsi" w:hAnsiTheme="minorHAnsi" w:cstheme="minorHAnsi"/>
          <w:sz w:val="22"/>
          <w:szCs w:val="22"/>
        </w:rPr>
      </w:pPr>
      <w:r w:rsidRPr="00C23820">
        <w:rPr>
          <w:rFonts w:asciiTheme="minorHAnsi" w:hAnsiTheme="minorHAnsi" w:cstheme="minorHAnsi"/>
          <w:sz w:val="22"/>
          <w:szCs w:val="22"/>
        </w:rPr>
        <w:t xml:space="preserve">be responsible for designing and running NGN’s programme of stakeholder engagement, or for demonstrating that this has been done well- this remains the responsibility of NGN itself. </w:t>
      </w:r>
    </w:p>
    <w:p w14:paraId="529B21AB" w14:textId="724FC9CA" w:rsidR="003F0F6E" w:rsidRPr="00C23820" w:rsidRDefault="3B965DE4" w:rsidP="002850E6">
      <w:pPr>
        <w:pStyle w:val="Default"/>
        <w:numPr>
          <w:ilvl w:val="0"/>
          <w:numId w:val="29"/>
        </w:numPr>
        <w:rPr>
          <w:rFonts w:asciiTheme="minorHAnsi" w:hAnsiTheme="minorHAnsi" w:cstheme="minorHAnsi"/>
          <w:sz w:val="22"/>
          <w:szCs w:val="22"/>
        </w:rPr>
      </w:pPr>
      <w:r w:rsidRPr="00C23820">
        <w:rPr>
          <w:rFonts w:asciiTheme="minorHAnsi" w:hAnsiTheme="minorHAnsi" w:cstheme="minorHAnsi"/>
          <w:sz w:val="22"/>
          <w:szCs w:val="22"/>
        </w:rPr>
        <w:t>have decision making powers</w:t>
      </w:r>
      <w:r w:rsidR="39C21E1C" w:rsidRPr="00C23820">
        <w:rPr>
          <w:rFonts w:asciiTheme="minorHAnsi" w:hAnsiTheme="minorHAnsi" w:cstheme="minorHAnsi"/>
          <w:sz w:val="22"/>
          <w:szCs w:val="22"/>
        </w:rPr>
        <w:t>.</w:t>
      </w:r>
    </w:p>
    <w:p w14:paraId="30656BE0" w14:textId="295163E3" w:rsidR="00EB5A28" w:rsidRDefault="00EB5A28" w:rsidP="002850E6">
      <w:pPr>
        <w:pStyle w:val="Default"/>
        <w:numPr>
          <w:ilvl w:val="0"/>
          <w:numId w:val="29"/>
        </w:numPr>
        <w:rPr>
          <w:rFonts w:asciiTheme="minorHAnsi" w:hAnsiTheme="minorHAnsi" w:cstheme="minorHAnsi"/>
          <w:sz w:val="22"/>
          <w:szCs w:val="22"/>
        </w:rPr>
      </w:pPr>
      <w:r w:rsidRPr="00C23820">
        <w:rPr>
          <w:rFonts w:asciiTheme="minorHAnsi" w:hAnsiTheme="minorHAnsi" w:cstheme="minorHAnsi"/>
          <w:sz w:val="22"/>
          <w:szCs w:val="22"/>
        </w:rPr>
        <w:t xml:space="preserve">discuss or review financial topics, such as the cost of capital, treatment of debt or the level of gearing in NGN. </w:t>
      </w:r>
      <w:r w:rsidR="00E57198" w:rsidRPr="00C23820">
        <w:rPr>
          <w:rFonts w:asciiTheme="minorHAnsi" w:hAnsiTheme="minorHAnsi" w:cstheme="minorHAnsi"/>
          <w:sz w:val="22"/>
          <w:szCs w:val="22"/>
        </w:rPr>
        <w:t xml:space="preserve">Nor shall </w:t>
      </w:r>
      <w:r w:rsidR="00A24673">
        <w:rPr>
          <w:rFonts w:asciiTheme="minorHAnsi" w:hAnsiTheme="minorHAnsi" w:cstheme="minorHAnsi"/>
          <w:sz w:val="22"/>
          <w:szCs w:val="22"/>
        </w:rPr>
        <w:t>it</w:t>
      </w:r>
      <w:r w:rsidR="00A24673" w:rsidRPr="00C23820">
        <w:rPr>
          <w:rFonts w:asciiTheme="minorHAnsi" w:hAnsiTheme="minorHAnsi" w:cstheme="minorHAnsi"/>
          <w:sz w:val="22"/>
          <w:szCs w:val="22"/>
        </w:rPr>
        <w:t xml:space="preserve"> </w:t>
      </w:r>
      <w:r w:rsidR="00E57198" w:rsidRPr="00C23820">
        <w:rPr>
          <w:rFonts w:asciiTheme="minorHAnsi" w:hAnsiTheme="minorHAnsi" w:cstheme="minorHAnsi"/>
          <w:sz w:val="22"/>
          <w:szCs w:val="22"/>
        </w:rPr>
        <w:t>scrutinise matters relating to cyber, IT or physical security</w:t>
      </w:r>
      <w:r w:rsidR="007A2ADE">
        <w:rPr>
          <w:rFonts w:asciiTheme="minorHAnsi" w:hAnsiTheme="minorHAnsi" w:cstheme="minorHAnsi"/>
          <w:sz w:val="22"/>
          <w:szCs w:val="22"/>
        </w:rPr>
        <w:t>.</w:t>
      </w:r>
    </w:p>
    <w:p w14:paraId="20814CD1" w14:textId="07D3B562" w:rsidR="007A2ADE" w:rsidRPr="00C23820" w:rsidRDefault="002850E6" w:rsidP="002850E6">
      <w:pPr>
        <w:pStyle w:val="Default"/>
        <w:numPr>
          <w:ilvl w:val="0"/>
          <w:numId w:val="29"/>
        </w:numPr>
        <w:rPr>
          <w:rFonts w:asciiTheme="minorHAnsi" w:hAnsiTheme="minorHAnsi" w:cstheme="minorHAnsi"/>
          <w:sz w:val="22"/>
          <w:szCs w:val="22"/>
        </w:rPr>
      </w:pPr>
      <w:r>
        <w:rPr>
          <w:rFonts w:asciiTheme="minorHAnsi" w:hAnsiTheme="minorHAnsi" w:cstheme="minorHAnsi"/>
          <w:sz w:val="22"/>
          <w:szCs w:val="22"/>
        </w:rPr>
        <w:t>be</w:t>
      </w:r>
      <w:r w:rsidR="007A2ADE">
        <w:rPr>
          <w:rFonts w:asciiTheme="minorHAnsi" w:hAnsiTheme="minorHAnsi" w:cstheme="minorHAnsi"/>
          <w:sz w:val="22"/>
          <w:szCs w:val="22"/>
        </w:rPr>
        <w:t xml:space="preserve"> accountable for the final detail of NGN’s business plan. It exists to provide independent scrutiny and challenge from a consumer perspective. The ultimate decisions regarding the content of NGN’s final business plan rests with the NGN Board.</w:t>
      </w:r>
    </w:p>
    <w:p w14:paraId="3DE84B0A" w14:textId="77777777" w:rsidR="00D96266" w:rsidRPr="00C23820" w:rsidRDefault="00D96266" w:rsidP="00D96266">
      <w:pPr>
        <w:ind w:left="360"/>
        <w:rPr>
          <w:rFonts w:cstheme="minorHAnsi"/>
        </w:rPr>
      </w:pPr>
    </w:p>
    <w:p w14:paraId="1393903C" w14:textId="77777777" w:rsidR="00D96266" w:rsidRPr="00C23820" w:rsidRDefault="00110C11" w:rsidP="00972768">
      <w:pPr>
        <w:pStyle w:val="Heading4"/>
      </w:pPr>
      <w:r w:rsidRPr="00C23820">
        <w:t>Accountability</w:t>
      </w:r>
    </w:p>
    <w:p w14:paraId="1F10F9DB" w14:textId="1EA33726" w:rsidR="0070394A" w:rsidRPr="00C23820" w:rsidRDefault="004D0029" w:rsidP="003F0F6E">
      <w:pPr>
        <w:rPr>
          <w:rFonts w:cstheme="minorHAnsi"/>
          <w:color w:val="000000"/>
        </w:rPr>
      </w:pPr>
      <w:r w:rsidRPr="00C23820">
        <w:rPr>
          <w:rFonts w:cstheme="minorHAnsi"/>
        </w:rPr>
        <w:t xml:space="preserve">Each </w:t>
      </w:r>
      <w:r w:rsidR="00F6477B" w:rsidRPr="00C23820">
        <w:rPr>
          <w:rFonts w:cstheme="minorHAnsi"/>
        </w:rPr>
        <w:t xml:space="preserve">ISG </w:t>
      </w:r>
      <w:r w:rsidRPr="00C23820">
        <w:rPr>
          <w:rFonts w:cstheme="minorHAnsi"/>
        </w:rPr>
        <w:t>member is expected to provide independent and constructive feedback and challenge, based on their expertise and in</w:t>
      </w:r>
      <w:r w:rsidR="004C0004" w:rsidRPr="00C23820">
        <w:rPr>
          <w:rFonts w:cstheme="minorHAnsi"/>
        </w:rPr>
        <w:t>sight</w:t>
      </w:r>
      <w:r w:rsidRPr="00C23820">
        <w:rPr>
          <w:rFonts w:cstheme="minorHAnsi"/>
        </w:rPr>
        <w:t xml:space="preserve">. </w:t>
      </w:r>
      <w:r w:rsidR="00C43856" w:rsidRPr="00C23820">
        <w:rPr>
          <w:rFonts w:cstheme="minorHAnsi"/>
          <w:color w:val="000000"/>
        </w:rPr>
        <w:t xml:space="preserve"> </w:t>
      </w:r>
    </w:p>
    <w:p w14:paraId="5FD1DD4C" w14:textId="43CA4D37" w:rsidR="008E1B80" w:rsidRPr="00C23820" w:rsidRDefault="00F6477B" w:rsidP="16282D85">
      <w:pPr>
        <w:rPr>
          <w:rFonts w:cstheme="minorHAnsi"/>
        </w:rPr>
      </w:pPr>
      <w:r w:rsidRPr="00C23820">
        <w:rPr>
          <w:rFonts w:cstheme="minorHAnsi"/>
        </w:rPr>
        <w:t xml:space="preserve">ISG </w:t>
      </w:r>
      <w:r w:rsidR="5C9BE4F9" w:rsidRPr="00C23820">
        <w:rPr>
          <w:rFonts w:cstheme="minorHAnsi"/>
        </w:rPr>
        <w:t xml:space="preserve">members </w:t>
      </w:r>
      <w:r w:rsidR="36CDC6FB" w:rsidRPr="00C23820">
        <w:rPr>
          <w:rFonts w:cstheme="minorHAnsi"/>
        </w:rPr>
        <w:t>do</w:t>
      </w:r>
      <w:r w:rsidR="5C9BE4F9" w:rsidRPr="00C23820">
        <w:rPr>
          <w:rFonts w:cstheme="minorHAnsi"/>
        </w:rPr>
        <w:t xml:space="preserve"> not represent an organisation</w:t>
      </w:r>
      <w:r w:rsidR="00807EAE" w:rsidRPr="00C23820">
        <w:rPr>
          <w:rFonts w:cstheme="minorHAnsi"/>
        </w:rPr>
        <w:t>.</w:t>
      </w:r>
    </w:p>
    <w:p w14:paraId="694E18E7" w14:textId="43010B20" w:rsidR="004C0004" w:rsidRPr="00C23820" w:rsidRDefault="008E1B80" w:rsidP="003F0F6E">
      <w:pPr>
        <w:rPr>
          <w:rFonts w:cstheme="minorHAnsi"/>
          <w:color w:val="000000"/>
        </w:rPr>
      </w:pPr>
      <w:r w:rsidRPr="00C23820">
        <w:rPr>
          <w:rFonts w:cstheme="minorHAnsi"/>
          <w:color w:val="000000"/>
        </w:rPr>
        <w:t xml:space="preserve">Whilst </w:t>
      </w:r>
      <w:r w:rsidR="00C43856" w:rsidRPr="00C23820">
        <w:rPr>
          <w:rFonts w:cstheme="minorHAnsi"/>
          <w:color w:val="000000"/>
        </w:rPr>
        <w:t>being independent from NGN,</w:t>
      </w:r>
      <w:r w:rsidRPr="00C23820">
        <w:rPr>
          <w:rFonts w:cstheme="minorHAnsi"/>
          <w:color w:val="000000"/>
        </w:rPr>
        <w:t xml:space="preserve"> </w:t>
      </w:r>
      <w:r w:rsidR="00665806" w:rsidRPr="00C23820">
        <w:rPr>
          <w:rFonts w:cstheme="minorHAnsi"/>
          <w:color w:val="000000"/>
        </w:rPr>
        <w:t>ISG</w:t>
      </w:r>
      <w:r w:rsidR="00C43856" w:rsidRPr="00C23820">
        <w:rPr>
          <w:rFonts w:cstheme="minorHAnsi"/>
          <w:color w:val="000000"/>
        </w:rPr>
        <w:t xml:space="preserve"> </w:t>
      </w:r>
      <w:r w:rsidRPr="00C23820">
        <w:rPr>
          <w:rFonts w:cstheme="minorHAnsi"/>
          <w:color w:val="000000"/>
        </w:rPr>
        <w:t xml:space="preserve">members </w:t>
      </w:r>
      <w:r w:rsidR="00C43856" w:rsidRPr="00C23820">
        <w:rPr>
          <w:rFonts w:cstheme="minorHAnsi"/>
          <w:color w:val="000000"/>
        </w:rPr>
        <w:t xml:space="preserve">will comply with </w:t>
      </w:r>
      <w:r w:rsidR="0070394A" w:rsidRPr="00C23820">
        <w:rPr>
          <w:rFonts w:cstheme="minorHAnsi"/>
          <w:color w:val="000000"/>
        </w:rPr>
        <w:t>the company’s</w:t>
      </w:r>
      <w:r w:rsidR="00C43856" w:rsidRPr="00C23820">
        <w:rPr>
          <w:rFonts w:cstheme="minorHAnsi"/>
          <w:color w:val="000000"/>
        </w:rPr>
        <w:t xml:space="preserve"> standard policies </w:t>
      </w:r>
      <w:r w:rsidR="0070394A" w:rsidRPr="00C23820">
        <w:rPr>
          <w:rFonts w:cstheme="minorHAnsi"/>
          <w:color w:val="000000"/>
        </w:rPr>
        <w:t>on</w:t>
      </w:r>
      <w:r w:rsidR="00C43856" w:rsidRPr="00C23820">
        <w:rPr>
          <w:rFonts w:cstheme="minorHAnsi"/>
          <w:color w:val="000000"/>
        </w:rPr>
        <w:t xml:space="preserve"> </w:t>
      </w:r>
      <w:r w:rsidR="0070394A" w:rsidRPr="00C23820">
        <w:rPr>
          <w:rFonts w:cstheme="minorHAnsi"/>
          <w:color w:val="000000"/>
        </w:rPr>
        <w:t>anti-corruption</w:t>
      </w:r>
      <w:r w:rsidR="00C43856" w:rsidRPr="00C23820">
        <w:rPr>
          <w:rFonts w:cstheme="minorHAnsi"/>
          <w:color w:val="000000"/>
        </w:rPr>
        <w:t>, privacy</w:t>
      </w:r>
      <w:r w:rsidR="0070394A" w:rsidRPr="00C23820">
        <w:rPr>
          <w:rFonts w:cstheme="minorHAnsi"/>
          <w:color w:val="000000"/>
        </w:rPr>
        <w:t xml:space="preserve"> and </w:t>
      </w:r>
      <w:r w:rsidR="00C43856" w:rsidRPr="00C23820">
        <w:rPr>
          <w:rFonts w:cstheme="minorHAnsi"/>
          <w:color w:val="000000"/>
        </w:rPr>
        <w:t>data protection</w:t>
      </w:r>
      <w:r w:rsidR="0070394A" w:rsidRPr="00C23820">
        <w:rPr>
          <w:rFonts w:cstheme="minorHAnsi"/>
          <w:color w:val="000000"/>
        </w:rPr>
        <w:t xml:space="preserve"> and </w:t>
      </w:r>
      <w:r w:rsidR="00C43856" w:rsidRPr="00C23820">
        <w:rPr>
          <w:rFonts w:cstheme="minorHAnsi"/>
          <w:color w:val="000000"/>
        </w:rPr>
        <w:t>confidentiality policies.</w:t>
      </w:r>
    </w:p>
    <w:p w14:paraId="2CD4CE36" w14:textId="77777777" w:rsidR="00DA7F20" w:rsidRDefault="1DF6FFC8" w:rsidP="16282D85">
      <w:pPr>
        <w:rPr>
          <w:rFonts w:cstheme="minorHAnsi"/>
        </w:rPr>
      </w:pPr>
      <w:r w:rsidRPr="00C23820">
        <w:rPr>
          <w:rFonts w:cstheme="minorHAnsi"/>
        </w:rPr>
        <w:t>In the context of their work scrutinising NGN’s RIIO</w:t>
      </w:r>
      <w:r w:rsidR="000A5379">
        <w:rPr>
          <w:rFonts w:cstheme="minorHAnsi"/>
        </w:rPr>
        <w:t>-</w:t>
      </w:r>
      <w:r w:rsidR="00665806" w:rsidRPr="00C23820">
        <w:rPr>
          <w:rFonts w:cstheme="minorHAnsi"/>
        </w:rPr>
        <w:t>3</w:t>
      </w:r>
      <w:r w:rsidRPr="00C23820">
        <w:rPr>
          <w:rFonts w:cstheme="minorHAnsi"/>
        </w:rPr>
        <w:t xml:space="preserve"> business plan, </w:t>
      </w:r>
      <w:r w:rsidR="00665806" w:rsidRPr="00C23820">
        <w:rPr>
          <w:rFonts w:cstheme="minorHAnsi"/>
        </w:rPr>
        <w:t>ISG</w:t>
      </w:r>
      <w:r w:rsidR="31C8050C" w:rsidRPr="00C23820">
        <w:rPr>
          <w:rFonts w:cstheme="minorHAnsi"/>
        </w:rPr>
        <w:t xml:space="preserve"> members are accountable to </w:t>
      </w:r>
      <w:r w:rsidR="6ED3DD63" w:rsidRPr="00C23820">
        <w:rPr>
          <w:rFonts w:cstheme="minorHAnsi"/>
        </w:rPr>
        <w:t>NGN c</w:t>
      </w:r>
      <w:r w:rsidR="0EEDB073" w:rsidRPr="00C23820">
        <w:rPr>
          <w:rFonts w:cstheme="minorHAnsi"/>
        </w:rPr>
        <w:t>ustomer</w:t>
      </w:r>
      <w:r w:rsidR="6ED3DD63" w:rsidRPr="00C23820">
        <w:rPr>
          <w:rFonts w:cstheme="minorHAnsi"/>
        </w:rPr>
        <w:t>s and wider stakeholders</w:t>
      </w:r>
      <w:r w:rsidR="31C8050C" w:rsidRPr="00C23820">
        <w:rPr>
          <w:rFonts w:cstheme="minorHAnsi"/>
        </w:rPr>
        <w:t xml:space="preserve"> for their decisions and </w:t>
      </w:r>
      <w:r w:rsidR="75690C10" w:rsidRPr="00C23820">
        <w:rPr>
          <w:rFonts w:cstheme="minorHAnsi"/>
        </w:rPr>
        <w:t>actions and</w:t>
      </w:r>
      <w:r w:rsidR="31C8050C" w:rsidRPr="00C23820">
        <w:rPr>
          <w:rFonts w:cstheme="minorHAnsi"/>
        </w:rPr>
        <w:t xml:space="preserve"> should act solely in the public interest. </w:t>
      </w:r>
    </w:p>
    <w:p w14:paraId="741E47A8" w14:textId="5CF7E338" w:rsidR="003C2E66" w:rsidRPr="00C23820" w:rsidRDefault="31C8050C" w:rsidP="16282D85">
      <w:pPr>
        <w:rPr>
          <w:rFonts w:cstheme="minorHAnsi"/>
        </w:rPr>
      </w:pPr>
      <w:r w:rsidRPr="00C23820">
        <w:rPr>
          <w:rFonts w:cstheme="minorHAnsi"/>
        </w:rPr>
        <w:t xml:space="preserve">This is enshrined in the </w:t>
      </w:r>
      <w:r w:rsidR="00F6477B" w:rsidRPr="00C23820">
        <w:rPr>
          <w:rFonts w:cstheme="minorHAnsi"/>
        </w:rPr>
        <w:t>ISG</w:t>
      </w:r>
      <w:r w:rsidRPr="00C23820">
        <w:rPr>
          <w:rFonts w:cstheme="minorHAnsi"/>
        </w:rPr>
        <w:t xml:space="preserve"> Code of Conduct, based on the 7 Nolan Principles:</w:t>
      </w:r>
    </w:p>
    <w:tbl>
      <w:tblPr>
        <w:tblStyle w:val="TableGrid"/>
        <w:tblW w:w="0" w:type="auto"/>
        <w:tblInd w:w="360" w:type="dxa"/>
        <w:tblLook w:val="04A0" w:firstRow="1" w:lastRow="0" w:firstColumn="1" w:lastColumn="0" w:noHBand="0" w:noVBand="1"/>
      </w:tblPr>
      <w:tblGrid>
        <w:gridCol w:w="2045"/>
        <w:gridCol w:w="6611"/>
      </w:tblGrid>
      <w:tr w:rsidR="00C14C0B" w:rsidRPr="00C23820" w14:paraId="41148AF1" w14:textId="77777777" w:rsidTr="00624D40">
        <w:tc>
          <w:tcPr>
            <w:tcW w:w="2045" w:type="dxa"/>
            <w:shd w:val="clear" w:color="auto" w:fill="D9D9D9" w:themeFill="background1" w:themeFillShade="D9"/>
          </w:tcPr>
          <w:p w14:paraId="48AFEDE5" w14:textId="77777777" w:rsidR="00C14C0B" w:rsidRPr="00C23820" w:rsidRDefault="00C14C0B" w:rsidP="00254888">
            <w:pPr>
              <w:rPr>
                <w:rFonts w:cstheme="minorHAnsi"/>
                <w:b/>
              </w:rPr>
            </w:pPr>
            <w:r w:rsidRPr="00C23820">
              <w:rPr>
                <w:rFonts w:cstheme="minorHAnsi"/>
                <w:b/>
              </w:rPr>
              <w:t>Principle</w:t>
            </w:r>
          </w:p>
        </w:tc>
        <w:tc>
          <w:tcPr>
            <w:tcW w:w="6611" w:type="dxa"/>
            <w:shd w:val="clear" w:color="auto" w:fill="D9D9D9" w:themeFill="background1" w:themeFillShade="D9"/>
          </w:tcPr>
          <w:p w14:paraId="20463965" w14:textId="77777777" w:rsidR="00C14C0B" w:rsidRPr="00C23820" w:rsidRDefault="00C14C0B" w:rsidP="00254888">
            <w:pPr>
              <w:rPr>
                <w:rFonts w:cstheme="minorHAnsi"/>
                <w:b/>
              </w:rPr>
            </w:pPr>
            <w:r w:rsidRPr="00C23820">
              <w:rPr>
                <w:rFonts w:cstheme="minorHAnsi"/>
                <w:b/>
              </w:rPr>
              <w:t>Description</w:t>
            </w:r>
          </w:p>
        </w:tc>
      </w:tr>
      <w:tr w:rsidR="00C14C0B" w:rsidRPr="00C23820" w14:paraId="56D99AD5" w14:textId="77777777" w:rsidTr="00C14C0B">
        <w:tc>
          <w:tcPr>
            <w:tcW w:w="2045" w:type="dxa"/>
          </w:tcPr>
          <w:p w14:paraId="4C2322AE" w14:textId="77777777" w:rsidR="00C14C0B" w:rsidRPr="00C23820" w:rsidRDefault="00C14C0B" w:rsidP="00254888">
            <w:pPr>
              <w:rPr>
                <w:rFonts w:cstheme="minorHAnsi"/>
              </w:rPr>
            </w:pPr>
            <w:r w:rsidRPr="00C23820">
              <w:rPr>
                <w:rFonts w:cstheme="minorHAnsi"/>
              </w:rPr>
              <w:t>Selflessness</w:t>
            </w:r>
          </w:p>
        </w:tc>
        <w:tc>
          <w:tcPr>
            <w:tcW w:w="6611" w:type="dxa"/>
          </w:tcPr>
          <w:p w14:paraId="7AF652F6" w14:textId="7D779819" w:rsidR="00C14C0B" w:rsidRPr="00C23820" w:rsidRDefault="00F6477B" w:rsidP="004D0029">
            <w:pPr>
              <w:rPr>
                <w:rFonts w:cstheme="minorHAnsi"/>
              </w:rPr>
            </w:pPr>
            <w:r w:rsidRPr="00C23820">
              <w:rPr>
                <w:rFonts w:cstheme="minorHAnsi"/>
              </w:rPr>
              <w:t>ISG</w:t>
            </w:r>
            <w:r w:rsidR="00C14C0B" w:rsidRPr="00C23820">
              <w:rPr>
                <w:rFonts w:cstheme="minorHAnsi"/>
              </w:rPr>
              <w:t xml:space="preserve"> members should act solely in terms of </w:t>
            </w:r>
            <w:r w:rsidR="004D0029" w:rsidRPr="00C23820">
              <w:rPr>
                <w:rFonts w:cstheme="minorHAnsi"/>
              </w:rPr>
              <w:t>NGN’s consumers and wider stakeholders.</w:t>
            </w:r>
          </w:p>
        </w:tc>
      </w:tr>
      <w:tr w:rsidR="00C14C0B" w:rsidRPr="00C23820" w14:paraId="4646B8DF" w14:textId="77777777" w:rsidTr="00C14C0B">
        <w:tc>
          <w:tcPr>
            <w:tcW w:w="2045" w:type="dxa"/>
          </w:tcPr>
          <w:p w14:paraId="7515B3C5" w14:textId="77777777" w:rsidR="00C14C0B" w:rsidRPr="00C23820" w:rsidRDefault="00C14C0B" w:rsidP="00254888">
            <w:pPr>
              <w:rPr>
                <w:rFonts w:cstheme="minorHAnsi"/>
              </w:rPr>
            </w:pPr>
            <w:r w:rsidRPr="00C23820">
              <w:rPr>
                <w:rFonts w:cstheme="minorHAnsi"/>
              </w:rPr>
              <w:t>Integrity</w:t>
            </w:r>
          </w:p>
        </w:tc>
        <w:tc>
          <w:tcPr>
            <w:tcW w:w="6611" w:type="dxa"/>
          </w:tcPr>
          <w:p w14:paraId="5C9E76F7" w14:textId="7012E287" w:rsidR="00C14C0B" w:rsidRPr="00C23820" w:rsidRDefault="00F6477B" w:rsidP="00254888">
            <w:pPr>
              <w:rPr>
                <w:rFonts w:cstheme="minorHAnsi"/>
              </w:rPr>
            </w:pPr>
            <w:r w:rsidRPr="00C23820">
              <w:rPr>
                <w:rFonts w:cstheme="minorHAnsi"/>
              </w:rPr>
              <w:t>ISG</w:t>
            </w:r>
            <w:r w:rsidR="00C14C0B" w:rsidRPr="00C23820">
              <w:rPr>
                <w:rFonts w:cstheme="minorHAnsi"/>
              </w:rPr>
              <w:t xml:space="preserve"> members must avoid placing themselves under any obligation to people or organisations that might try inappropriately to influence them in their work. They should not act or take decisions </w:t>
            </w:r>
            <w:proofErr w:type="gramStart"/>
            <w:r w:rsidR="00C14C0B" w:rsidRPr="00C23820">
              <w:rPr>
                <w:rFonts w:cstheme="minorHAnsi"/>
              </w:rPr>
              <w:t>in order to</w:t>
            </w:r>
            <w:proofErr w:type="gramEnd"/>
            <w:r w:rsidR="00C14C0B" w:rsidRPr="00C23820">
              <w:rPr>
                <w:rFonts w:cstheme="minorHAnsi"/>
              </w:rPr>
              <w:t xml:space="preserve"> gain financial or other material benefits for themselves, their family, or their friends. They must declare and resolve any interests and relationships.</w:t>
            </w:r>
          </w:p>
        </w:tc>
      </w:tr>
      <w:tr w:rsidR="00C14C0B" w:rsidRPr="00C23820" w14:paraId="72B3AE26" w14:textId="77777777" w:rsidTr="00C14C0B">
        <w:tc>
          <w:tcPr>
            <w:tcW w:w="2045" w:type="dxa"/>
          </w:tcPr>
          <w:p w14:paraId="222F265E" w14:textId="77777777" w:rsidR="00C14C0B" w:rsidRPr="00C23820" w:rsidRDefault="00C14C0B" w:rsidP="00254888">
            <w:pPr>
              <w:rPr>
                <w:rFonts w:cstheme="minorHAnsi"/>
              </w:rPr>
            </w:pPr>
            <w:r w:rsidRPr="00C23820">
              <w:rPr>
                <w:rFonts w:cstheme="minorHAnsi"/>
              </w:rPr>
              <w:t>Objectivity</w:t>
            </w:r>
          </w:p>
        </w:tc>
        <w:tc>
          <w:tcPr>
            <w:tcW w:w="6611" w:type="dxa"/>
          </w:tcPr>
          <w:p w14:paraId="05DFB872" w14:textId="1F894104" w:rsidR="00C14C0B" w:rsidRPr="00C23820" w:rsidRDefault="00F6477B" w:rsidP="00254888">
            <w:pPr>
              <w:rPr>
                <w:rFonts w:cstheme="minorHAnsi"/>
              </w:rPr>
            </w:pPr>
            <w:r w:rsidRPr="00C23820">
              <w:rPr>
                <w:rFonts w:cstheme="minorHAnsi"/>
              </w:rPr>
              <w:t xml:space="preserve">ISG </w:t>
            </w:r>
            <w:r w:rsidR="00C14C0B" w:rsidRPr="00C23820">
              <w:rPr>
                <w:rFonts w:cstheme="minorHAnsi"/>
              </w:rPr>
              <w:t>members must act and take decisions impartially, fairly and on merit, using the best evidence and without discrimination or bias</w:t>
            </w:r>
          </w:p>
        </w:tc>
      </w:tr>
      <w:tr w:rsidR="00C14C0B" w:rsidRPr="00C23820" w14:paraId="7D13D3E3" w14:textId="77777777" w:rsidTr="00C14C0B">
        <w:tc>
          <w:tcPr>
            <w:tcW w:w="2045" w:type="dxa"/>
          </w:tcPr>
          <w:p w14:paraId="722CE59B" w14:textId="77777777" w:rsidR="00C14C0B" w:rsidRPr="00C23820" w:rsidRDefault="00C14C0B" w:rsidP="00254888">
            <w:pPr>
              <w:rPr>
                <w:rFonts w:cstheme="minorHAnsi"/>
              </w:rPr>
            </w:pPr>
            <w:r w:rsidRPr="00C23820">
              <w:rPr>
                <w:rFonts w:cstheme="minorHAnsi"/>
              </w:rPr>
              <w:t>Accountability</w:t>
            </w:r>
          </w:p>
        </w:tc>
        <w:tc>
          <w:tcPr>
            <w:tcW w:w="6611" w:type="dxa"/>
          </w:tcPr>
          <w:p w14:paraId="3F716A9D" w14:textId="2AA34F79" w:rsidR="00C14C0B" w:rsidRPr="00C23820" w:rsidRDefault="00F6477B" w:rsidP="004D0029">
            <w:pPr>
              <w:rPr>
                <w:rFonts w:cstheme="minorHAnsi"/>
              </w:rPr>
            </w:pPr>
            <w:r w:rsidRPr="00C23820">
              <w:rPr>
                <w:rFonts w:cstheme="minorHAnsi"/>
              </w:rPr>
              <w:t xml:space="preserve">ISG </w:t>
            </w:r>
            <w:r w:rsidR="00C14C0B" w:rsidRPr="00C23820">
              <w:rPr>
                <w:rFonts w:cstheme="minorHAnsi"/>
              </w:rPr>
              <w:t xml:space="preserve">members are accountable to </w:t>
            </w:r>
            <w:r w:rsidR="004D0029" w:rsidRPr="00C23820">
              <w:rPr>
                <w:rFonts w:cstheme="minorHAnsi"/>
              </w:rPr>
              <w:t>NGN consumers and wider stakeholders</w:t>
            </w:r>
            <w:r w:rsidR="00C14C0B" w:rsidRPr="00C23820">
              <w:rPr>
                <w:rFonts w:cstheme="minorHAnsi"/>
              </w:rPr>
              <w:t xml:space="preserve"> for their decisions and actions and must submit themselves to the scrutiny necessary to ensure this.</w:t>
            </w:r>
          </w:p>
        </w:tc>
      </w:tr>
      <w:tr w:rsidR="00C14C0B" w:rsidRPr="00C23820" w14:paraId="3BD6C13D" w14:textId="77777777" w:rsidTr="00C14C0B">
        <w:tc>
          <w:tcPr>
            <w:tcW w:w="2045" w:type="dxa"/>
          </w:tcPr>
          <w:p w14:paraId="7CB496E9" w14:textId="77777777" w:rsidR="00C14C0B" w:rsidRPr="00C23820" w:rsidRDefault="00C14C0B" w:rsidP="00254888">
            <w:pPr>
              <w:rPr>
                <w:rFonts w:cstheme="minorHAnsi"/>
              </w:rPr>
            </w:pPr>
            <w:r w:rsidRPr="00C23820">
              <w:rPr>
                <w:rFonts w:cstheme="minorHAnsi"/>
              </w:rPr>
              <w:t>Openness</w:t>
            </w:r>
          </w:p>
        </w:tc>
        <w:tc>
          <w:tcPr>
            <w:tcW w:w="6611" w:type="dxa"/>
          </w:tcPr>
          <w:p w14:paraId="370E54C4" w14:textId="562C9685" w:rsidR="00C14C0B" w:rsidRPr="00C23820" w:rsidRDefault="00F6477B" w:rsidP="00254888">
            <w:pPr>
              <w:rPr>
                <w:rFonts w:cstheme="minorHAnsi"/>
              </w:rPr>
            </w:pPr>
            <w:r w:rsidRPr="00C23820">
              <w:rPr>
                <w:rFonts w:cstheme="minorHAnsi"/>
              </w:rPr>
              <w:t xml:space="preserve">ISG </w:t>
            </w:r>
            <w:r w:rsidR="00C14C0B" w:rsidRPr="00C23820">
              <w:rPr>
                <w:rFonts w:cstheme="minorHAnsi"/>
              </w:rPr>
              <w:t>members should act and take decisions in an open and transparent manner. Information should not be withheld from the public unless there are clear and lawful reasons for so doing.</w:t>
            </w:r>
          </w:p>
        </w:tc>
      </w:tr>
      <w:tr w:rsidR="00C14C0B" w:rsidRPr="00C23820" w14:paraId="51D2102B" w14:textId="77777777" w:rsidTr="00C14C0B">
        <w:tc>
          <w:tcPr>
            <w:tcW w:w="2045" w:type="dxa"/>
          </w:tcPr>
          <w:p w14:paraId="38C0196D" w14:textId="77777777" w:rsidR="00C14C0B" w:rsidRPr="00C23820" w:rsidRDefault="00C14C0B" w:rsidP="00254888">
            <w:pPr>
              <w:rPr>
                <w:rFonts w:cstheme="minorHAnsi"/>
              </w:rPr>
            </w:pPr>
            <w:r w:rsidRPr="00C23820">
              <w:rPr>
                <w:rFonts w:cstheme="minorHAnsi"/>
              </w:rPr>
              <w:lastRenderedPageBreak/>
              <w:t xml:space="preserve">Honesty </w:t>
            </w:r>
          </w:p>
        </w:tc>
        <w:tc>
          <w:tcPr>
            <w:tcW w:w="6611" w:type="dxa"/>
          </w:tcPr>
          <w:p w14:paraId="3C9C4363" w14:textId="692BF0F9" w:rsidR="00C14C0B" w:rsidRPr="00C23820" w:rsidRDefault="00F6477B" w:rsidP="00254888">
            <w:pPr>
              <w:rPr>
                <w:rFonts w:cstheme="minorHAnsi"/>
              </w:rPr>
            </w:pPr>
            <w:r w:rsidRPr="00C23820">
              <w:rPr>
                <w:rFonts w:cstheme="minorHAnsi"/>
              </w:rPr>
              <w:t xml:space="preserve">ISG </w:t>
            </w:r>
            <w:r w:rsidR="00C14C0B" w:rsidRPr="00C23820">
              <w:rPr>
                <w:rFonts w:cstheme="minorHAnsi"/>
              </w:rPr>
              <w:t>members should be truthful.</w:t>
            </w:r>
          </w:p>
        </w:tc>
      </w:tr>
      <w:tr w:rsidR="00C14C0B" w:rsidRPr="00C23820" w14:paraId="64A576F8" w14:textId="77777777" w:rsidTr="00C14C0B">
        <w:tc>
          <w:tcPr>
            <w:tcW w:w="2045" w:type="dxa"/>
          </w:tcPr>
          <w:p w14:paraId="02C32E59" w14:textId="77777777" w:rsidR="00C14C0B" w:rsidRPr="00C23820" w:rsidRDefault="00C14C0B" w:rsidP="00254888">
            <w:pPr>
              <w:rPr>
                <w:rFonts w:cstheme="minorHAnsi"/>
              </w:rPr>
            </w:pPr>
            <w:r w:rsidRPr="00C23820">
              <w:rPr>
                <w:rFonts w:cstheme="minorHAnsi"/>
              </w:rPr>
              <w:t>Leadership</w:t>
            </w:r>
          </w:p>
        </w:tc>
        <w:tc>
          <w:tcPr>
            <w:tcW w:w="6611" w:type="dxa"/>
          </w:tcPr>
          <w:p w14:paraId="14D5AEF4" w14:textId="079743B0" w:rsidR="00C14C0B" w:rsidRPr="00C23820" w:rsidRDefault="00F6477B" w:rsidP="00254888">
            <w:pPr>
              <w:rPr>
                <w:rFonts w:cstheme="minorHAnsi"/>
              </w:rPr>
            </w:pPr>
            <w:r w:rsidRPr="00C23820">
              <w:rPr>
                <w:rFonts w:cstheme="minorHAnsi"/>
              </w:rPr>
              <w:t xml:space="preserve">ISG </w:t>
            </w:r>
            <w:r w:rsidR="00C14C0B" w:rsidRPr="00C23820">
              <w:rPr>
                <w:rFonts w:cstheme="minorHAnsi"/>
              </w:rPr>
              <w:t>members should exhibit these principles in their own behaviour. They should actively promote and robustly support the principles and be willing to challenge poor behaviour wherever it occurs.</w:t>
            </w:r>
          </w:p>
        </w:tc>
      </w:tr>
    </w:tbl>
    <w:p w14:paraId="35323908" w14:textId="77777777" w:rsidR="00972768" w:rsidRDefault="00972768" w:rsidP="00972768">
      <w:pPr>
        <w:pStyle w:val="Heading4"/>
      </w:pPr>
    </w:p>
    <w:p w14:paraId="146AEC8F" w14:textId="3CB2DF6D" w:rsidR="00894A2A" w:rsidRPr="00C23820" w:rsidRDefault="695AD8A7" w:rsidP="00972768">
      <w:pPr>
        <w:pStyle w:val="Heading4"/>
      </w:pPr>
      <w:r w:rsidRPr="00C23820">
        <w:t xml:space="preserve">Appointment to and </w:t>
      </w:r>
      <w:r w:rsidR="4B142128" w:rsidRPr="00C23820">
        <w:t xml:space="preserve">Composition </w:t>
      </w:r>
      <w:r w:rsidR="7C154C25" w:rsidRPr="00C23820">
        <w:t xml:space="preserve">of the </w:t>
      </w:r>
      <w:r w:rsidR="00F6477B" w:rsidRPr="00C23820">
        <w:t>G</w:t>
      </w:r>
      <w:r w:rsidR="7C154C25" w:rsidRPr="00C23820">
        <w:t>roup</w:t>
      </w:r>
      <w:r w:rsidR="19735367" w:rsidRPr="00C23820">
        <w:t xml:space="preserve"> </w:t>
      </w:r>
    </w:p>
    <w:p w14:paraId="039A2A2B" w14:textId="61B2E49F" w:rsidR="0075483B" w:rsidRPr="00C23820" w:rsidRDefault="0045168F" w:rsidP="00324FC5">
      <w:pPr>
        <w:pStyle w:val="ListParagraph"/>
        <w:spacing w:after="0"/>
        <w:ind w:left="0"/>
        <w:rPr>
          <w:rFonts w:cstheme="minorHAnsi"/>
        </w:rPr>
      </w:pPr>
      <w:r w:rsidRPr="00C23820">
        <w:rPr>
          <w:rFonts w:cstheme="minorHAnsi"/>
          <w:color w:val="000000"/>
        </w:rPr>
        <w:t xml:space="preserve">The </w:t>
      </w:r>
      <w:r w:rsidR="00F6477B" w:rsidRPr="00C23820">
        <w:rPr>
          <w:rFonts w:cstheme="minorHAnsi"/>
          <w:color w:val="000000"/>
        </w:rPr>
        <w:t xml:space="preserve">ISG </w:t>
      </w:r>
      <w:r w:rsidRPr="00C23820">
        <w:rPr>
          <w:rFonts w:cstheme="minorHAnsi"/>
          <w:color w:val="000000"/>
        </w:rPr>
        <w:t>is formed of p</w:t>
      </w:r>
      <w:r w:rsidR="00FA18EC" w:rsidRPr="00C23820">
        <w:rPr>
          <w:rFonts w:cstheme="minorHAnsi"/>
          <w:color w:val="000000"/>
        </w:rPr>
        <w:t xml:space="preserve">rofessionals </w:t>
      </w:r>
      <w:r w:rsidR="00807EAE" w:rsidRPr="00C23820">
        <w:rPr>
          <w:rFonts w:cstheme="minorHAnsi"/>
          <w:color w:val="000000"/>
        </w:rPr>
        <w:t xml:space="preserve">with backgrounds ranging across </w:t>
      </w:r>
      <w:r w:rsidR="00FA18EC" w:rsidRPr="00C23820">
        <w:rPr>
          <w:rFonts w:cstheme="minorHAnsi"/>
          <w:color w:val="000000"/>
        </w:rPr>
        <w:t xml:space="preserve">public, voluntary, </w:t>
      </w:r>
      <w:proofErr w:type="gramStart"/>
      <w:r w:rsidR="00FA18EC" w:rsidRPr="00C23820">
        <w:rPr>
          <w:rFonts w:cstheme="minorHAnsi"/>
          <w:color w:val="000000"/>
        </w:rPr>
        <w:t>academic</w:t>
      </w:r>
      <w:proofErr w:type="gramEnd"/>
      <w:r w:rsidR="00FA18EC" w:rsidRPr="00C23820">
        <w:rPr>
          <w:rFonts w:cstheme="minorHAnsi"/>
          <w:color w:val="000000"/>
        </w:rPr>
        <w:t xml:space="preserve"> and commercial </w:t>
      </w:r>
      <w:r w:rsidR="00807EAE" w:rsidRPr="00C23820">
        <w:rPr>
          <w:rFonts w:cstheme="minorHAnsi"/>
          <w:color w:val="000000"/>
        </w:rPr>
        <w:t xml:space="preserve">sectors, reflecting </w:t>
      </w:r>
      <w:r w:rsidR="00DE0D97" w:rsidRPr="00C23820">
        <w:rPr>
          <w:rFonts w:cstheme="minorHAnsi"/>
        </w:rPr>
        <w:t xml:space="preserve">experience </w:t>
      </w:r>
      <w:r w:rsidR="00B077BA">
        <w:rPr>
          <w:rFonts w:cstheme="minorHAnsi"/>
        </w:rPr>
        <w:t xml:space="preserve">or skills </w:t>
      </w:r>
      <w:r w:rsidR="00E7249B" w:rsidRPr="00C23820">
        <w:rPr>
          <w:rFonts w:cstheme="minorHAnsi"/>
        </w:rPr>
        <w:t>in the following</w:t>
      </w:r>
      <w:r w:rsidR="00807EAE" w:rsidRPr="00C23820">
        <w:rPr>
          <w:rFonts w:cstheme="minorHAnsi"/>
        </w:rPr>
        <w:t xml:space="preserve"> areas</w:t>
      </w:r>
      <w:r w:rsidR="00E7249B" w:rsidRPr="00C23820">
        <w:rPr>
          <w:rFonts w:cstheme="minorHAnsi"/>
        </w:rPr>
        <w:t>:</w:t>
      </w:r>
    </w:p>
    <w:p w14:paraId="43E591D2" w14:textId="62F0094F" w:rsidR="006E7A75" w:rsidRPr="00C23820" w:rsidRDefault="006E7A75" w:rsidP="0045168F">
      <w:pPr>
        <w:pStyle w:val="Pa0"/>
        <w:numPr>
          <w:ilvl w:val="0"/>
          <w:numId w:val="24"/>
        </w:numPr>
        <w:rPr>
          <w:rFonts w:asciiTheme="minorHAnsi" w:hAnsiTheme="minorHAnsi" w:cstheme="minorHAnsi"/>
          <w:color w:val="000000"/>
          <w:sz w:val="22"/>
          <w:szCs w:val="22"/>
        </w:rPr>
      </w:pPr>
      <w:r w:rsidRPr="00C23820">
        <w:rPr>
          <w:rFonts w:asciiTheme="minorHAnsi" w:hAnsiTheme="minorHAnsi" w:cstheme="minorHAnsi"/>
          <w:color w:val="000000"/>
          <w:sz w:val="22"/>
          <w:szCs w:val="22"/>
        </w:rPr>
        <w:t xml:space="preserve">Innovation and the future of energy </w:t>
      </w:r>
    </w:p>
    <w:p w14:paraId="5917F04B" w14:textId="054A99E1" w:rsidR="006E7A75" w:rsidRPr="00C23820" w:rsidRDefault="006E7A75" w:rsidP="0045168F">
      <w:pPr>
        <w:pStyle w:val="Pa0"/>
        <w:numPr>
          <w:ilvl w:val="0"/>
          <w:numId w:val="24"/>
        </w:numPr>
        <w:rPr>
          <w:rFonts w:asciiTheme="minorHAnsi" w:hAnsiTheme="minorHAnsi" w:cstheme="minorHAnsi"/>
          <w:color w:val="000000"/>
          <w:sz w:val="22"/>
          <w:szCs w:val="22"/>
        </w:rPr>
      </w:pPr>
      <w:r w:rsidRPr="00C23820">
        <w:rPr>
          <w:rFonts w:asciiTheme="minorHAnsi" w:hAnsiTheme="minorHAnsi" w:cstheme="minorHAnsi"/>
          <w:color w:val="000000"/>
          <w:sz w:val="22"/>
          <w:szCs w:val="22"/>
        </w:rPr>
        <w:t>Environmental improvement</w:t>
      </w:r>
      <w:r w:rsidR="00F6477B" w:rsidRPr="00C23820">
        <w:rPr>
          <w:rFonts w:asciiTheme="minorHAnsi" w:hAnsiTheme="minorHAnsi" w:cstheme="minorHAnsi"/>
          <w:color w:val="000000"/>
          <w:sz w:val="22"/>
          <w:szCs w:val="22"/>
        </w:rPr>
        <w:t xml:space="preserve">, </w:t>
      </w:r>
      <w:proofErr w:type="gramStart"/>
      <w:r w:rsidR="00F6477B" w:rsidRPr="00C23820">
        <w:rPr>
          <w:rFonts w:asciiTheme="minorHAnsi" w:hAnsiTheme="minorHAnsi" w:cstheme="minorHAnsi"/>
          <w:color w:val="000000"/>
          <w:sz w:val="22"/>
          <w:szCs w:val="22"/>
        </w:rPr>
        <w:t>sustainability</w:t>
      </w:r>
      <w:proofErr w:type="gramEnd"/>
      <w:r w:rsidR="00F6477B" w:rsidRPr="00C23820">
        <w:rPr>
          <w:rFonts w:asciiTheme="minorHAnsi" w:hAnsiTheme="minorHAnsi" w:cstheme="minorHAnsi"/>
          <w:color w:val="000000"/>
          <w:sz w:val="22"/>
          <w:szCs w:val="22"/>
        </w:rPr>
        <w:t xml:space="preserve"> and </w:t>
      </w:r>
      <w:r w:rsidRPr="00C23820">
        <w:rPr>
          <w:rFonts w:asciiTheme="minorHAnsi" w:hAnsiTheme="minorHAnsi" w:cstheme="minorHAnsi"/>
          <w:color w:val="000000"/>
          <w:sz w:val="22"/>
          <w:szCs w:val="22"/>
        </w:rPr>
        <w:t>decarbonisation</w:t>
      </w:r>
    </w:p>
    <w:p w14:paraId="066A4045" w14:textId="34200F9A" w:rsidR="006E7A75" w:rsidRPr="00C23820" w:rsidRDefault="006E7A75" w:rsidP="0045168F">
      <w:pPr>
        <w:pStyle w:val="Pa0"/>
        <w:numPr>
          <w:ilvl w:val="0"/>
          <w:numId w:val="24"/>
        </w:numPr>
        <w:rPr>
          <w:rFonts w:asciiTheme="minorHAnsi" w:hAnsiTheme="minorHAnsi" w:cstheme="minorHAnsi"/>
          <w:color w:val="000000"/>
          <w:sz w:val="22"/>
          <w:szCs w:val="22"/>
        </w:rPr>
      </w:pPr>
      <w:r w:rsidRPr="00C23820">
        <w:rPr>
          <w:rFonts w:asciiTheme="minorHAnsi" w:hAnsiTheme="minorHAnsi" w:cstheme="minorHAnsi"/>
          <w:color w:val="000000"/>
          <w:sz w:val="22"/>
          <w:szCs w:val="22"/>
        </w:rPr>
        <w:t xml:space="preserve">Public policy </w:t>
      </w:r>
    </w:p>
    <w:p w14:paraId="3530546F" w14:textId="5CA8477C" w:rsidR="006E7A75" w:rsidRPr="00C23820" w:rsidRDefault="00F517E7" w:rsidP="0045168F">
      <w:pPr>
        <w:pStyle w:val="Pa0"/>
        <w:numPr>
          <w:ilvl w:val="0"/>
          <w:numId w:val="24"/>
        </w:numPr>
        <w:rPr>
          <w:rFonts w:asciiTheme="minorHAnsi" w:hAnsiTheme="minorHAnsi" w:cstheme="minorHAnsi"/>
          <w:color w:val="000000"/>
          <w:sz w:val="22"/>
          <w:szCs w:val="22"/>
        </w:rPr>
      </w:pPr>
      <w:r w:rsidRPr="00C23820">
        <w:rPr>
          <w:rFonts w:asciiTheme="minorHAnsi" w:hAnsiTheme="minorHAnsi" w:cstheme="minorHAnsi"/>
          <w:color w:val="000000"/>
          <w:sz w:val="22"/>
          <w:szCs w:val="22"/>
        </w:rPr>
        <w:t>C</w:t>
      </w:r>
      <w:r w:rsidR="006E7A75" w:rsidRPr="00C23820">
        <w:rPr>
          <w:rFonts w:asciiTheme="minorHAnsi" w:hAnsiTheme="minorHAnsi" w:cstheme="minorHAnsi"/>
          <w:color w:val="000000"/>
          <w:sz w:val="22"/>
          <w:szCs w:val="22"/>
        </w:rPr>
        <w:t xml:space="preserve">ommercial strategy </w:t>
      </w:r>
    </w:p>
    <w:p w14:paraId="6AA2667F" w14:textId="510C6278" w:rsidR="00906B93" w:rsidRPr="00C23820" w:rsidRDefault="00B077BA" w:rsidP="0045168F">
      <w:pPr>
        <w:pStyle w:val="Pa0"/>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R</w:t>
      </w:r>
      <w:r w:rsidR="00906B93" w:rsidRPr="00C23820">
        <w:rPr>
          <w:rFonts w:asciiTheme="minorHAnsi" w:hAnsiTheme="minorHAnsi" w:cstheme="minorHAnsi"/>
          <w:color w:val="000000"/>
          <w:sz w:val="22"/>
          <w:szCs w:val="22"/>
        </w:rPr>
        <w:t>egulatory policy and regulatory framework</w:t>
      </w:r>
    </w:p>
    <w:p w14:paraId="7342FAFD" w14:textId="7A49CECD" w:rsidR="00906B93" w:rsidRPr="00C23820" w:rsidRDefault="00906B93" w:rsidP="0045168F">
      <w:pPr>
        <w:pStyle w:val="Pa0"/>
        <w:numPr>
          <w:ilvl w:val="0"/>
          <w:numId w:val="24"/>
        </w:numPr>
        <w:rPr>
          <w:rFonts w:asciiTheme="minorHAnsi" w:hAnsiTheme="minorHAnsi" w:cstheme="minorHAnsi"/>
          <w:color w:val="000000"/>
          <w:sz w:val="22"/>
          <w:szCs w:val="22"/>
        </w:rPr>
      </w:pPr>
      <w:r w:rsidRPr="00C23820">
        <w:rPr>
          <w:rFonts w:asciiTheme="minorHAnsi" w:hAnsiTheme="minorHAnsi" w:cstheme="minorHAnsi"/>
          <w:color w:val="000000"/>
          <w:sz w:val="22"/>
          <w:szCs w:val="22"/>
        </w:rPr>
        <w:t>Social inclusion and fuel poverty</w:t>
      </w:r>
    </w:p>
    <w:p w14:paraId="662E7E6B" w14:textId="796DDD25" w:rsidR="0045168F" w:rsidRPr="00C23820" w:rsidRDefault="0045168F" w:rsidP="0045168F">
      <w:pPr>
        <w:pStyle w:val="Default"/>
        <w:numPr>
          <w:ilvl w:val="0"/>
          <w:numId w:val="23"/>
        </w:numPr>
        <w:rPr>
          <w:rFonts w:asciiTheme="minorHAnsi" w:hAnsiTheme="minorHAnsi" w:cstheme="minorHAnsi"/>
          <w:sz w:val="22"/>
          <w:szCs w:val="22"/>
        </w:rPr>
      </w:pPr>
      <w:r w:rsidRPr="00C23820">
        <w:rPr>
          <w:rFonts w:asciiTheme="minorHAnsi" w:hAnsiTheme="minorHAnsi" w:cstheme="minorHAnsi"/>
          <w:sz w:val="22"/>
          <w:szCs w:val="22"/>
        </w:rPr>
        <w:t>Stakeholder engagement</w:t>
      </w:r>
    </w:p>
    <w:p w14:paraId="6BA3A87B" w14:textId="7C8F8F59" w:rsidR="00906B93" w:rsidRPr="00C23820" w:rsidRDefault="39EB5515" w:rsidP="16282D85">
      <w:pPr>
        <w:pStyle w:val="Pa0"/>
        <w:numPr>
          <w:ilvl w:val="0"/>
          <w:numId w:val="24"/>
        </w:numPr>
        <w:rPr>
          <w:rFonts w:asciiTheme="minorHAnsi" w:hAnsiTheme="minorHAnsi" w:cstheme="minorHAnsi"/>
          <w:color w:val="000000"/>
          <w:sz w:val="22"/>
          <w:szCs w:val="22"/>
        </w:rPr>
      </w:pPr>
      <w:r w:rsidRPr="00C23820">
        <w:rPr>
          <w:rFonts w:asciiTheme="minorHAnsi" w:hAnsiTheme="minorHAnsi" w:cstheme="minorHAnsi"/>
          <w:color w:val="000000" w:themeColor="text1"/>
          <w:sz w:val="22"/>
          <w:szCs w:val="22"/>
        </w:rPr>
        <w:t>Asset management</w:t>
      </w:r>
    </w:p>
    <w:p w14:paraId="781D0B7B" w14:textId="40B337E9" w:rsidR="00DA7F20" w:rsidRDefault="6D8DFE56" w:rsidP="00324FC5">
      <w:pPr>
        <w:pStyle w:val="Default"/>
        <w:rPr>
          <w:rFonts w:asciiTheme="minorHAnsi" w:eastAsia="Calibri" w:hAnsiTheme="minorHAnsi" w:cstheme="minorHAnsi"/>
          <w:color w:val="000000" w:themeColor="text1"/>
          <w:sz w:val="22"/>
          <w:szCs w:val="22"/>
        </w:rPr>
      </w:pPr>
      <w:r w:rsidRPr="00C23820">
        <w:rPr>
          <w:rFonts w:asciiTheme="minorHAnsi" w:eastAsia="Calibri" w:hAnsiTheme="minorHAnsi" w:cstheme="minorHAnsi"/>
          <w:color w:val="000000" w:themeColor="text1"/>
          <w:sz w:val="22"/>
          <w:szCs w:val="22"/>
        </w:rPr>
        <w:t xml:space="preserve"> </w:t>
      </w:r>
    </w:p>
    <w:p w14:paraId="03B51394" w14:textId="77777777" w:rsidR="0050378D" w:rsidRDefault="2C32E388" w:rsidP="00324FC5">
      <w:pPr>
        <w:pStyle w:val="Default"/>
        <w:rPr>
          <w:rFonts w:asciiTheme="minorHAnsi" w:eastAsia="Calibri" w:hAnsiTheme="minorHAnsi" w:cstheme="minorHAnsi"/>
          <w:color w:val="000000" w:themeColor="text1"/>
          <w:sz w:val="22"/>
          <w:szCs w:val="22"/>
        </w:rPr>
      </w:pPr>
      <w:r w:rsidRPr="00C23820">
        <w:rPr>
          <w:rFonts w:asciiTheme="minorHAnsi" w:eastAsia="Calibri" w:hAnsiTheme="minorHAnsi" w:cstheme="minorHAnsi"/>
          <w:color w:val="000000" w:themeColor="text1"/>
          <w:sz w:val="22"/>
          <w:szCs w:val="22"/>
        </w:rPr>
        <w:t>M</w:t>
      </w:r>
      <w:r w:rsidR="6D8DFE56" w:rsidRPr="00C23820">
        <w:rPr>
          <w:rFonts w:asciiTheme="minorHAnsi" w:eastAsia="Calibri" w:hAnsiTheme="minorHAnsi" w:cstheme="minorHAnsi"/>
          <w:color w:val="000000" w:themeColor="text1"/>
          <w:sz w:val="22"/>
          <w:szCs w:val="22"/>
        </w:rPr>
        <w:t xml:space="preserve">embership will be refreshed through an open recruitment process overseen by the Chair and a subgroup of the </w:t>
      </w:r>
      <w:r w:rsidR="00F6477B" w:rsidRPr="00C23820">
        <w:rPr>
          <w:rFonts w:asciiTheme="minorHAnsi" w:eastAsia="Calibri" w:hAnsiTheme="minorHAnsi" w:cstheme="minorHAnsi"/>
          <w:color w:val="000000" w:themeColor="text1"/>
          <w:sz w:val="22"/>
          <w:szCs w:val="22"/>
        </w:rPr>
        <w:t>ISG</w:t>
      </w:r>
      <w:r w:rsidR="00B077BA">
        <w:rPr>
          <w:rFonts w:asciiTheme="minorHAnsi" w:eastAsia="Calibri" w:hAnsiTheme="minorHAnsi" w:cstheme="minorHAnsi"/>
          <w:color w:val="000000" w:themeColor="text1"/>
          <w:sz w:val="22"/>
          <w:szCs w:val="22"/>
        </w:rPr>
        <w:t xml:space="preserve">. </w:t>
      </w:r>
      <w:r w:rsidR="306F2488" w:rsidRPr="00C23820">
        <w:rPr>
          <w:rFonts w:asciiTheme="minorHAnsi" w:eastAsia="Calibri" w:hAnsiTheme="minorHAnsi" w:cstheme="minorHAnsi"/>
          <w:color w:val="000000" w:themeColor="text1"/>
          <w:sz w:val="22"/>
          <w:szCs w:val="22"/>
        </w:rPr>
        <w:t>Contracts will be time limited</w:t>
      </w:r>
      <w:r w:rsidR="00F6477B" w:rsidRPr="00C23820">
        <w:rPr>
          <w:rFonts w:asciiTheme="minorHAnsi" w:eastAsia="Calibri" w:hAnsiTheme="minorHAnsi" w:cstheme="minorHAnsi"/>
          <w:color w:val="000000" w:themeColor="text1"/>
          <w:sz w:val="22"/>
          <w:szCs w:val="22"/>
        </w:rPr>
        <w:t>.</w:t>
      </w:r>
    </w:p>
    <w:p w14:paraId="0FDADF11" w14:textId="26BB8FB0" w:rsidR="16282D85" w:rsidRPr="00C23820" w:rsidRDefault="16282D85" w:rsidP="00324FC5">
      <w:pPr>
        <w:pStyle w:val="Default"/>
        <w:rPr>
          <w:rFonts w:asciiTheme="minorHAnsi" w:eastAsia="Calibri" w:hAnsiTheme="minorHAnsi" w:cstheme="minorHAnsi"/>
          <w:color w:val="000000" w:themeColor="text1"/>
          <w:sz w:val="22"/>
          <w:szCs w:val="22"/>
        </w:rPr>
      </w:pPr>
    </w:p>
    <w:p w14:paraId="74228D3F" w14:textId="1BD92B53" w:rsidR="00B12189" w:rsidRPr="00C23820" w:rsidRDefault="4254EDF6" w:rsidP="00972768">
      <w:pPr>
        <w:pStyle w:val="Heading4"/>
      </w:pPr>
      <w:r w:rsidRPr="00C23820">
        <w:t xml:space="preserve">Meetings </w:t>
      </w:r>
    </w:p>
    <w:p w14:paraId="2BACE0BA" w14:textId="2B44B422" w:rsidR="00B12189" w:rsidRDefault="244C84EF" w:rsidP="16282D85">
      <w:pPr>
        <w:pStyle w:val="BodyA"/>
        <w:rPr>
          <w:rFonts w:asciiTheme="minorHAnsi" w:eastAsiaTheme="minorEastAsia" w:hAnsiTheme="minorHAnsi" w:cstheme="minorHAnsi"/>
          <w:lang w:val="en-GB" w:eastAsia="en-US"/>
        </w:rPr>
      </w:pPr>
      <w:r w:rsidRPr="00C23820">
        <w:rPr>
          <w:rFonts w:asciiTheme="minorHAnsi" w:eastAsiaTheme="minorEastAsia" w:hAnsiTheme="minorHAnsi" w:cstheme="minorHAnsi"/>
          <w:lang w:val="en-GB" w:eastAsia="en-US"/>
        </w:rPr>
        <w:t xml:space="preserve">Meetings </w:t>
      </w:r>
      <w:r w:rsidR="00F6477B" w:rsidRPr="00C23820">
        <w:rPr>
          <w:rFonts w:asciiTheme="minorHAnsi" w:eastAsiaTheme="minorEastAsia" w:hAnsiTheme="minorHAnsi" w:cstheme="minorHAnsi"/>
          <w:lang w:val="en-GB" w:eastAsia="en-US"/>
        </w:rPr>
        <w:t xml:space="preserve">are </w:t>
      </w:r>
      <w:r w:rsidRPr="00C23820">
        <w:rPr>
          <w:rFonts w:asciiTheme="minorHAnsi" w:eastAsiaTheme="minorEastAsia" w:hAnsiTheme="minorHAnsi" w:cstheme="minorHAnsi"/>
          <w:lang w:val="en-GB" w:eastAsia="en-US"/>
        </w:rPr>
        <w:t xml:space="preserve">held in person or via electronic means. </w:t>
      </w:r>
      <w:r w:rsidR="7B103E87" w:rsidRPr="00C23820">
        <w:rPr>
          <w:rFonts w:asciiTheme="minorHAnsi" w:eastAsiaTheme="minorEastAsia" w:hAnsiTheme="minorHAnsi" w:cstheme="minorHAnsi"/>
          <w:lang w:val="en-GB" w:eastAsia="en-US"/>
        </w:rPr>
        <w:t xml:space="preserve">For a </w:t>
      </w:r>
      <w:r w:rsidR="00807EAE" w:rsidRPr="00C23820">
        <w:rPr>
          <w:rFonts w:asciiTheme="minorHAnsi" w:eastAsiaTheme="minorEastAsia" w:hAnsiTheme="minorHAnsi" w:cstheme="minorHAnsi"/>
          <w:lang w:val="en-GB" w:eastAsia="en-US"/>
        </w:rPr>
        <w:t xml:space="preserve">full </w:t>
      </w:r>
      <w:r w:rsidR="7B103E87" w:rsidRPr="00C23820">
        <w:rPr>
          <w:rFonts w:asciiTheme="minorHAnsi" w:eastAsiaTheme="minorEastAsia" w:hAnsiTheme="minorHAnsi" w:cstheme="minorHAnsi"/>
          <w:lang w:val="en-GB" w:eastAsia="en-US"/>
        </w:rPr>
        <w:t xml:space="preserve">meeting of the </w:t>
      </w:r>
      <w:r w:rsidR="00F6477B" w:rsidRPr="00C23820">
        <w:rPr>
          <w:rFonts w:asciiTheme="minorHAnsi" w:eastAsiaTheme="minorEastAsia" w:hAnsiTheme="minorHAnsi" w:cstheme="minorHAnsi"/>
          <w:lang w:val="en-GB" w:eastAsia="en-US"/>
        </w:rPr>
        <w:t xml:space="preserve">ISG </w:t>
      </w:r>
      <w:r w:rsidR="7B103E87" w:rsidRPr="00C23820">
        <w:rPr>
          <w:rFonts w:asciiTheme="minorHAnsi" w:eastAsiaTheme="minorEastAsia" w:hAnsiTheme="minorHAnsi" w:cstheme="minorHAnsi"/>
          <w:lang w:val="en-GB" w:eastAsia="en-US"/>
        </w:rPr>
        <w:t xml:space="preserve">to be considered quorate, five members (including the Chair) must be in attendance.  </w:t>
      </w:r>
      <w:proofErr w:type="gramStart"/>
      <w:r w:rsidR="1DF6FFC8" w:rsidRPr="00C23820">
        <w:rPr>
          <w:rFonts w:asciiTheme="minorHAnsi" w:eastAsiaTheme="minorEastAsia" w:hAnsiTheme="minorHAnsi" w:cstheme="minorHAnsi"/>
          <w:lang w:val="en-GB" w:eastAsia="en-US"/>
        </w:rPr>
        <w:t>In the event that</w:t>
      </w:r>
      <w:proofErr w:type="gramEnd"/>
      <w:r w:rsidR="1DF6FFC8" w:rsidRPr="00C23820">
        <w:rPr>
          <w:rFonts w:asciiTheme="minorHAnsi" w:eastAsiaTheme="minorEastAsia" w:hAnsiTheme="minorHAnsi" w:cstheme="minorHAnsi"/>
          <w:lang w:val="en-GB" w:eastAsia="en-US"/>
        </w:rPr>
        <w:t xml:space="preserve"> the Chair cannot attend a meeting, members of the </w:t>
      </w:r>
      <w:r w:rsidR="00F6477B" w:rsidRPr="00C23820">
        <w:rPr>
          <w:rFonts w:asciiTheme="minorHAnsi" w:eastAsiaTheme="minorEastAsia" w:hAnsiTheme="minorHAnsi" w:cstheme="minorHAnsi"/>
          <w:lang w:val="en-GB" w:eastAsia="en-US"/>
        </w:rPr>
        <w:t xml:space="preserve">ISG </w:t>
      </w:r>
      <w:r w:rsidR="1DF6FFC8" w:rsidRPr="00C23820">
        <w:rPr>
          <w:rFonts w:asciiTheme="minorHAnsi" w:eastAsiaTheme="minorEastAsia" w:hAnsiTheme="minorHAnsi" w:cstheme="minorHAnsi"/>
          <w:lang w:val="en-GB" w:eastAsia="en-US"/>
        </w:rPr>
        <w:t>will appoint a designated Chair.</w:t>
      </w:r>
    </w:p>
    <w:p w14:paraId="5454B64F" w14:textId="77777777" w:rsidR="00AE3B8A" w:rsidRPr="00C23820" w:rsidRDefault="00AE3B8A" w:rsidP="16282D85">
      <w:pPr>
        <w:pStyle w:val="BodyA"/>
        <w:rPr>
          <w:rFonts w:asciiTheme="minorHAnsi" w:eastAsiaTheme="minorEastAsia" w:hAnsiTheme="minorHAnsi" w:cstheme="minorHAnsi"/>
          <w:lang w:val="en-GB" w:eastAsia="en-US"/>
        </w:rPr>
      </w:pPr>
    </w:p>
    <w:p w14:paraId="4D3FD7D5" w14:textId="05BF584B" w:rsidR="004300ED" w:rsidRPr="00C23820" w:rsidRDefault="004300ED" w:rsidP="16282D85">
      <w:pPr>
        <w:pStyle w:val="BodyA"/>
        <w:rPr>
          <w:rFonts w:asciiTheme="minorHAnsi" w:eastAsiaTheme="minorEastAsia" w:hAnsiTheme="minorHAnsi" w:cstheme="minorHAnsi"/>
          <w:lang w:val="en-GB" w:eastAsia="en-US"/>
        </w:rPr>
      </w:pPr>
      <w:r w:rsidRPr="00C23820">
        <w:rPr>
          <w:rFonts w:asciiTheme="minorHAnsi" w:eastAsiaTheme="minorEastAsia" w:hAnsiTheme="minorHAnsi" w:cstheme="minorHAnsi"/>
          <w:lang w:val="en-GB" w:eastAsia="en-US"/>
        </w:rPr>
        <w:t>Member only sessions are conducted</w:t>
      </w:r>
      <w:r w:rsidR="00AE3B8A">
        <w:rPr>
          <w:rFonts w:asciiTheme="minorHAnsi" w:eastAsiaTheme="minorEastAsia" w:hAnsiTheme="minorHAnsi" w:cstheme="minorHAnsi"/>
          <w:lang w:val="en-GB" w:eastAsia="en-US"/>
        </w:rPr>
        <w:t xml:space="preserve"> at each meeting</w:t>
      </w:r>
      <w:r w:rsidRPr="00C23820">
        <w:rPr>
          <w:rFonts w:asciiTheme="minorHAnsi" w:eastAsiaTheme="minorEastAsia" w:hAnsiTheme="minorHAnsi" w:cstheme="minorHAnsi"/>
          <w:lang w:val="en-GB" w:eastAsia="en-US"/>
        </w:rPr>
        <w:t xml:space="preserve"> to review the presentations received without NGN </w:t>
      </w:r>
      <w:r w:rsidR="00AE3B8A" w:rsidRPr="00C23820">
        <w:rPr>
          <w:rFonts w:asciiTheme="minorHAnsi" w:eastAsiaTheme="minorEastAsia" w:hAnsiTheme="minorHAnsi" w:cstheme="minorHAnsi"/>
          <w:lang w:val="en-GB" w:eastAsia="en-US"/>
        </w:rPr>
        <w:t>presen</w:t>
      </w:r>
      <w:r w:rsidR="00AE3B8A">
        <w:rPr>
          <w:rFonts w:asciiTheme="minorHAnsi" w:eastAsiaTheme="minorEastAsia" w:hAnsiTheme="minorHAnsi" w:cstheme="minorHAnsi"/>
          <w:lang w:val="en-GB" w:eastAsia="en-US"/>
        </w:rPr>
        <w:t xml:space="preserve">t </w:t>
      </w:r>
      <w:r w:rsidRPr="00C23820">
        <w:rPr>
          <w:rFonts w:asciiTheme="minorHAnsi" w:eastAsiaTheme="minorEastAsia" w:hAnsiTheme="minorHAnsi" w:cstheme="minorHAnsi"/>
          <w:lang w:val="en-GB" w:eastAsia="en-US"/>
        </w:rPr>
        <w:t xml:space="preserve">and to formulate an agreed position to feedback to the company on the quality of data and information received. </w:t>
      </w:r>
    </w:p>
    <w:p w14:paraId="22360987" w14:textId="77777777" w:rsidR="00ED7663" w:rsidRPr="00C23820" w:rsidRDefault="00ED7663" w:rsidP="004B352C">
      <w:pPr>
        <w:pStyle w:val="BodyA"/>
        <w:rPr>
          <w:rFonts w:asciiTheme="minorHAnsi" w:eastAsiaTheme="minorHAnsi" w:hAnsiTheme="minorHAnsi" w:cstheme="minorHAnsi"/>
          <w:lang w:val="en-GB" w:eastAsia="en-US"/>
        </w:rPr>
      </w:pPr>
    </w:p>
    <w:p w14:paraId="0E183E3D" w14:textId="1B14EE5D" w:rsidR="00ED7663" w:rsidRPr="00C23820" w:rsidRDefault="005219AF" w:rsidP="00972768">
      <w:pPr>
        <w:pStyle w:val="Heading4"/>
      </w:pPr>
      <w:r w:rsidRPr="00C23820">
        <w:t xml:space="preserve">Work </w:t>
      </w:r>
      <w:proofErr w:type="gramStart"/>
      <w:r w:rsidRPr="00C23820">
        <w:t>programme</w:t>
      </w:r>
      <w:proofErr w:type="gramEnd"/>
    </w:p>
    <w:p w14:paraId="5318547E" w14:textId="6EF3FB48" w:rsidR="00ED7663" w:rsidRPr="00C23820" w:rsidRDefault="005219AF" w:rsidP="00ED7663">
      <w:pPr>
        <w:pStyle w:val="Default"/>
        <w:spacing w:after="384"/>
        <w:rPr>
          <w:rFonts w:asciiTheme="minorHAnsi" w:hAnsiTheme="minorHAnsi" w:cstheme="minorHAnsi"/>
          <w:sz w:val="22"/>
          <w:szCs w:val="22"/>
        </w:rPr>
      </w:pPr>
      <w:r w:rsidRPr="00C23820">
        <w:rPr>
          <w:rFonts w:asciiTheme="minorHAnsi" w:hAnsiTheme="minorHAnsi" w:cstheme="minorHAnsi"/>
          <w:sz w:val="22"/>
          <w:szCs w:val="22"/>
        </w:rPr>
        <w:t>A</w:t>
      </w:r>
      <w:r w:rsidR="00BE29F2" w:rsidRPr="00C23820">
        <w:rPr>
          <w:rFonts w:asciiTheme="minorHAnsi" w:hAnsiTheme="minorHAnsi" w:cstheme="minorHAnsi"/>
          <w:sz w:val="22"/>
          <w:szCs w:val="22"/>
        </w:rPr>
        <w:t>n</w:t>
      </w:r>
      <w:r w:rsidR="00807EAE" w:rsidRPr="00C23820">
        <w:rPr>
          <w:rFonts w:asciiTheme="minorHAnsi" w:hAnsiTheme="minorHAnsi" w:cstheme="minorHAnsi"/>
          <w:sz w:val="22"/>
          <w:szCs w:val="22"/>
        </w:rPr>
        <w:t xml:space="preserve"> annual</w:t>
      </w:r>
      <w:r w:rsidRPr="00C23820">
        <w:rPr>
          <w:rFonts w:asciiTheme="minorHAnsi" w:hAnsiTheme="minorHAnsi" w:cstheme="minorHAnsi"/>
          <w:sz w:val="22"/>
          <w:szCs w:val="22"/>
        </w:rPr>
        <w:t xml:space="preserve"> work programme </w:t>
      </w:r>
      <w:r w:rsidR="00AE3B8A">
        <w:rPr>
          <w:rFonts w:asciiTheme="minorHAnsi" w:hAnsiTheme="minorHAnsi" w:cstheme="minorHAnsi"/>
          <w:sz w:val="22"/>
          <w:szCs w:val="22"/>
        </w:rPr>
        <w:t>will be</w:t>
      </w:r>
      <w:r w:rsidR="00AE3B8A" w:rsidRPr="00C23820">
        <w:rPr>
          <w:rFonts w:asciiTheme="minorHAnsi" w:hAnsiTheme="minorHAnsi" w:cstheme="minorHAnsi"/>
          <w:sz w:val="22"/>
          <w:szCs w:val="22"/>
        </w:rPr>
        <w:t xml:space="preserve"> </w:t>
      </w:r>
      <w:r w:rsidR="004300ED" w:rsidRPr="00C23820">
        <w:rPr>
          <w:rFonts w:asciiTheme="minorHAnsi" w:hAnsiTheme="minorHAnsi" w:cstheme="minorHAnsi"/>
          <w:sz w:val="22"/>
          <w:szCs w:val="22"/>
        </w:rPr>
        <w:t xml:space="preserve">developed </w:t>
      </w:r>
      <w:r w:rsidRPr="00C23820">
        <w:rPr>
          <w:rFonts w:asciiTheme="minorHAnsi" w:hAnsiTheme="minorHAnsi" w:cstheme="minorHAnsi"/>
          <w:sz w:val="22"/>
          <w:szCs w:val="22"/>
        </w:rPr>
        <w:t xml:space="preserve">to enable the </w:t>
      </w:r>
      <w:r w:rsidR="004300ED" w:rsidRPr="00C23820">
        <w:rPr>
          <w:rFonts w:asciiTheme="minorHAnsi" w:hAnsiTheme="minorHAnsi" w:cstheme="minorHAnsi"/>
          <w:sz w:val="22"/>
          <w:szCs w:val="22"/>
        </w:rPr>
        <w:t xml:space="preserve">ISG </w:t>
      </w:r>
      <w:r w:rsidRPr="00C23820">
        <w:rPr>
          <w:rFonts w:asciiTheme="minorHAnsi" w:hAnsiTheme="minorHAnsi" w:cstheme="minorHAnsi"/>
          <w:sz w:val="22"/>
          <w:szCs w:val="22"/>
        </w:rPr>
        <w:t xml:space="preserve">to fulfil its role </w:t>
      </w:r>
      <w:r w:rsidR="00807EAE" w:rsidRPr="00C23820">
        <w:rPr>
          <w:rFonts w:asciiTheme="minorHAnsi" w:hAnsiTheme="minorHAnsi" w:cstheme="minorHAnsi"/>
          <w:sz w:val="22"/>
          <w:szCs w:val="22"/>
        </w:rPr>
        <w:t>and address the themes and issues set out above. It will involve</w:t>
      </w:r>
      <w:r w:rsidR="00AE3B8A">
        <w:rPr>
          <w:rFonts w:asciiTheme="minorHAnsi" w:hAnsiTheme="minorHAnsi" w:cstheme="minorHAnsi"/>
          <w:sz w:val="22"/>
          <w:szCs w:val="22"/>
        </w:rPr>
        <w:t>:</w:t>
      </w:r>
    </w:p>
    <w:p w14:paraId="676E57AA" w14:textId="20FBF83D" w:rsidR="00ED7663" w:rsidRPr="00C23820" w:rsidRDefault="004300ED" w:rsidP="00ED7663">
      <w:pPr>
        <w:pStyle w:val="Default"/>
        <w:numPr>
          <w:ilvl w:val="0"/>
          <w:numId w:val="5"/>
        </w:numPr>
        <w:rPr>
          <w:rFonts w:asciiTheme="minorHAnsi" w:hAnsiTheme="minorHAnsi" w:cstheme="minorHAnsi"/>
          <w:sz w:val="22"/>
          <w:szCs w:val="22"/>
        </w:rPr>
      </w:pPr>
      <w:r w:rsidRPr="00C23820">
        <w:rPr>
          <w:rFonts w:asciiTheme="minorHAnsi" w:hAnsiTheme="minorHAnsi" w:cstheme="minorHAnsi"/>
          <w:sz w:val="22"/>
          <w:szCs w:val="22"/>
        </w:rPr>
        <w:t xml:space="preserve">Regular </w:t>
      </w:r>
      <w:r w:rsidR="00807EAE" w:rsidRPr="00C23820">
        <w:rPr>
          <w:rFonts w:asciiTheme="minorHAnsi" w:hAnsiTheme="minorHAnsi" w:cstheme="minorHAnsi"/>
          <w:sz w:val="22"/>
          <w:szCs w:val="22"/>
        </w:rPr>
        <w:t xml:space="preserve">full </w:t>
      </w:r>
      <w:r w:rsidR="00AE3B8A">
        <w:rPr>
          <w:rFonts w:asciiTheme="minorHAnsi" w:hAnsiTheme="minorHAnsi" w:cstheme="minorHAnsi"/>
          <w:sz w:val="22"/>
          <w:szCs w:val="22"/>
        </w:rPr>
        <w:t>ISG</w:t>
      </w:r>
      <w:r w:rsidR="00AE3B8A" w:rsidRPr="00C23820">
        <w:rPr>
          <w:rFonts w:asciiTheme="minorHAnsi" w:hAnsiTheme="minorHAnsi" w:cstheme="minorHAnsi"/>
          <w:sz w:val="22"/>
          <w:szCs w:val="22"/>
        </w:rPr>
        <w:t xml:space="preserve"> </w:t>
      </w:r>
      <w:proofErr w:type="gramStart"/>
      <w:r w:rsidR="00ED7663" w:rsidRPr="00C23820">
        <w:rPr>
          <w:rFonts w:asciiTheme="minorHAnsi" w:hAnsiTheme="minorHAnsi" w:cstheme="minorHAnsi"/>
          <w:sz w:val="22"/>
          <w:szCs w:val="22"/>
        </w:rPr>
        <w:t>meetings;</w:t>
      </w:r>
      <w:proofErr w:type="gramEnd"/>
    </w:p>
    <w:p w14:paraId="35D57C54" w14:textId="497F76D2" w:rsidR="00F517E7" w:rsidRPr="00C23820" w:rsidRDefault="00F517E7" w:rsidP="3BAAEEE9">
      <w:pPr>
        <w:pStyle w:val="Default"/>
        <w:numPr>
          <w:ilvl w:val="0"/>
          <w:numId w:val="5"/>
        </w:numPr>
        <w:rPr>
          <w:rFonts w:asciiTheme="minorHAnsi" w:hAnsiTheme="minorHAnsi" w:cstheme="minorHAnsi"/>
          <w:sz w:val="22"/>
          <w:szCs w:val="22"/>
        </w:rPr>
      </w:pPr>
      <w:r w:rsidRPr="00C23820">
        <w:rPr>
          <w:rFonts w:asciiTheme="minorHAnsi" w:hAnsiTheme="minorHAnsi" w:cstheme="minorHAnsi"/>
          <w:sz w:val="22"/>
          <w:szCs w:val="22"/>
        </w:rPr>
        <w:t>Sub-group sessions</w:t>
      </w:r>
      <w:r w:rsidR="1615B052" w:rsidRPr="00C23820">
        <w:rPr>
          <w:rFonts w:asciiTheme="minorHAnsi" w:hAnsiTheme="minorHAnsi" w:cstheme="minorHAnsi"/>
          <w:sz w:val="22"/>
          <w:szCs w:val="22"/>
        </w:rPr>
        <w:t xml:space="preserve"> </w:t>
      </w:r>
      <w:r w:rsidR="00807EAE" w:rsidRPr="00C23820">
        <w:rPr>
          <w:rFonts w:asciiTheme="minorHAnsi" w:hAnsiTheme="minorHAnsi" w:cstheme="minorHAnsi"/>
          <w:sz w:val="22"/>
          <w:szCs w:val="22"/>
        </w:rPr>
        <w:t xml:space="preserve">and deep dives </w:t>
      </w:r>
      <w:r w:rsidR="257C0E48" w:rsidRPr="00C23820">
        <w:rPr>
          <w:rFonts w:asciiTheme="minorHAnsi" w:hAnsiTheme="minorHAnsi" w:cstheme="minorHAnsi"/>
          <w:sz w:val="22"/>
          <w:szCs w:val="22"/>
        </w:rPr>
        <w:t xml:space="preserve">on </w:t>
      </w:r>
      <w:r w:rsidR="00807EAE" w:rsidRPr="00C23820">
        <w:rPr>
          <w:rFonts w:asciiTheme="minorHAnsi" w:hAnsiTheme="minorHAnsi" w:cstheme="minorHAnsi"/>
          <w:sz w:val="22"/>
          <w:szCs w:val="22"/>
        </w:rPr>
        <w:t>key</w:t>
      </w:r>
      <w:r w:rsidR="257C0E48" w:rsidRPr="00C23820">
        <w:rPr>
          <w:rFonts w:asciiTheme="minorHAnsi" w:hAnsiTheme="minorHAnsi" w:cstheme="minorHAnsi"/>
          <w:sz w:val="22"/>
          <w:szCs w:val="22"/>
        </w:rPr>
        <w:t xml:space="preserve"> topic area</w:t>
      </w:r>
      <w:r w:rsidR="00807EAE" w:rsidRPr="00C23820">
        <w:rPr>
          <w:rFonts w:asciiTheme="minorHAnsi" w:hAnsiTheme="minorHAnsi" w:cstheme="minorHAnsi"/>
          <w:sz w:val="22"/>
          <w:szCs w:val="22"/>
        </w:rPr>
        <w:t>s</w:t>
      </w:r>
    </w:p>
    <w:p w14:paraId="0F25F232" w14:textId="77777777" w:rsidR="00ED7663" w:rsidRPr="00C23820" w:rsidRDefault="00ED7663" w:rsidP="00ED7663">
      <w:pPr>
        <w:pStyle w:val="Default"/>
        <w:numPr>
          <w:ilvl w:val="0"/>
          <w:numId w:val="5"/>
        </w:numPr>
        <w:rPr>
          <w:rFonts w:asciiTheme="minorHAnsi" w:hAnsiTheme="minorHAnsi" w:cstheme="minorHAnsi"/>
          <w:sz w:val="22"/>
          <w:szCs w:val="22"/>
        </w:rPr>
      </w:pPr>
      <w:r w:rsidRPr="00C23820">
        <w:rPr>
          <w:rFonts w:asciiTheme="minorHAnsi" w:hAnsiTheme="minorHAnsi" w:cstheme="minorHAnsi"/>
          <w:sz w:val="22"/>
          <w:szCs w:val="22"/>
        </w:rPr>
        <w:t>Attendance at NGN stakeholder engagement events; and</w:t>
      </w:r>
    </w:p>
    <w:p w14:paraId="44AAA878" w14:textId="1E2D02DE" w:rsidR="00F517E7" w:rsidRPr="00C23820" w:rsidRDefault="00ED7663" w:rsidP="00ED7663">
      <w:pPr>
        <w:pStyle w:val="Default"/>
        <w:numPr>
          <w:ilvl w:val="0"/>
          <w:numId w:val="5"/>
        </w:numPr>
        <w:rPr>
          <w:rFonts w:asciiTheme="minorHAnsi" w:hAnsiTheme="minorHAnsi" w:cstheme="minorHAnsi"/>
          <w:sz w:val="22"/>
          <w:szCs w:val="22"/>
        </w:rPr>
      </w:pPr>
      <w:r w:rsidRPr="00C23820">
        <w:rPr>
          <w:rFonts w:asciiTheme="minorHAnsi" w:hAnsiTheme="minorHAnsi" w:cstheme="minorHAnsi"/>
          <w:sz w:val="22"/>
          <w:szCs w:val="22"/>
        </w:rPr>
        <w:t>Engagement with Ofgem</w:t>
      </w:r>
      <w:r w:rsidR="00F517E7" w:rsidRPr="00C23820">
        <w:rPr>
          <w:rFonts w:asciiTheme="minorHAnsi" w:hAnsiTheme="minorHAnsi" w:cstheme="minorHAnsi"/>
          <w:sz w:val="22"/>
          <w:szCs w:val="22"/>
        </w:rPr>
        <w:t xml:space="preserve"> </w:t>
      </w:r>
      <w:r w:rsidR="00807EAE" w:rsidRPr="00C23820">
        <w:rPr>
          <w:rFonts w:asciiTheme="minorHAnsi" w:hAnsiTheme="minorHAnsi" w:cstheme="minorHAnsi"/>
          <w:sz w:val="22"/>
          <w:szCs w:val="22"/>
        </w:rPr>
        <w:t xml:space="preserve">and other bodies </w:t>
      </w:r>
      <w:r w:rsidR="00F517E7" w:rsidRPr="00C23820">
        <w:rPr>
          <w:rFonts w:asciiTheme="minorHAnsi" w:hAnsiTheme="minorHAnsi" w:cstheme="minorHAnsi"/>
          <w:sz w:val="22"/>
          <w:szCs w:val="22"/>
        </w:rPr>
        <w:t xml:space="preserve">as </w:t>
      </w:r>
      <w:proofErr w:type="gramStart"/>
      <w:r w:rsidR="00F517E7" w:rsidRPr="00C23820">
        <w:rPr>
          <w:rFonts w:asciiTheme="minorHAnsi" w:hAnsiTheme="minorHAnsi" w:cstheme="minorHAnsi"/>
          <w:sz w:val="22"/>
          <w:szCs w:val="22"/>
        </w:rPr>
        <w:t>required</w:t>
      </w:r>
      <w:proofErr w:type="gramEnd"/>
    </w:p>
    <w:p w14:paraId="4EBEF114" w14:textId="77777777" w:rsidR="009F54FB" w:rsidRPr="00C23820" w:rsidRDefault="009F54FB" w:rsidP="00785E2D">
      <w:pPr>
        <w:pStyle w:val="BodyA"/>
        <w:rPr>
          <w:rFonts w:asciiTheme="minorHAnsi" w:eastAsiaTheme="minorHAnsi" w:hAnsiTheme="minorHAnsi" w:cstheme="minorHAnsi"/>
          <w:lang w:val="en-GB" w:eastAsia="en-US"/>
        </w:rPr>
      </w:pPr>
    </w:p>
    <w:p w14:paraId="66F637A7" w14:textId="17D27744" w:rsidR="0038582F" w:rsidRPr="00C23820" w:rsidRDefault="00F9D328" w:rsidP="00972768">
      <w:pPr>
        <w:pStyle w:val="Heading4"/>
        <w:rPr>
          <w:rFonts w:eastAsiaTheme="minorEastAsia"/>
        </w:rPr>
      </w:pPr>
      <w:r w:rsidRPr="00C23820">
        <w:rPr>
          <w:rFonts w:eastAsia="Times New Roman"/>
        </w:rPr>
        <w:t>Transparency</w:t>
      </w:r>
    </w:p>
    <w:p w14:paraId="57B7395E" w14:textId="0A7448C9" w:rsidR="0038582F" w:rsidRPr="00C23820" w:rsidRDefault="20745B4D" w:rsidP="16282D85">
      <w:pPr>
        <w:pStyle w:val="Default"/>
        <w:rPr>
          <w:rFonts w:asciiTheme="minorHAnsi" w:hAnsiTheme="minorHAnsi" w:cstheme="minorHAnsi"/>
          <w:sz w:val="22"/>
          <w:szCs w:val="22"/>
        </w:rPr>
      </w:pPr>
      <w:r w:rsidRPr="00C23820">
        <w:rPr>
          <w:rFonts w:asciiTheme="minorHAnsi" w:hAnsiTheme="minorHAnsi" w:cstheme="minorHAnsi"/>
          <w:sz w:val="22"/>
          <w:szCs w:val="22"/>
        </w:rPr>
        <w:t xml:space="preserve">It is important that the Chair and </w:t>
      </w:r>
      <w:r w:rsidR="004300ED" w:rsidRPr="00C23820">
        <w:rPr>
          <w:rFonts w:asciiTheme="minorHAnsi" w:hAnsiTheme="minorHAnsi" w:cstheme="minorHAnsi"/>
          <w:sz w:val="22"/>
          <w:szCs w:val="22"/>
        </w:rPr>
        <w:t xml:space="preserve">ISG </w:t>
      </w:r>
      <w:r w:rsidRPr="00C23820">
        <w:rPr>
          <w:rFonts w:asciiTheme="minorHAnsi" w:hAnsiTheme="minorHAnsi" w:cstheme="minorHAnsi"/>
          <w:sz w:val="22"/>
          <w:szCs w:val="22"/>
        </w:rPr>
        <w:t xml:space="preserve">members are, and are seen to be, independent from NGN and/or Ofgem. To build trust and legitimacy, </w:t>
      </w:r>
      <w:r w:rsidR="00160053" w:rsidRPr="00C23820">
        <w:rPr>
          <w:rFonts w:asciiTheme="minorHAnsi" w:hAnsiTheme="minorHAnsi" w:cstheme="minorHAnsi"/>
          <w:sz w:val="22"/>
          <w:szCs w:val="22"/>
        </w:rPr>
        <w:t xml:space="preserve">this TOR and other </w:t>
      </w:r>
      <w:r w:rsidRPr="00C23820">
        <w:rPr>
          <w:rFonts w:asciiTheme="minorHAnsi" w:hAnsiTheme="minorHAnsi" w:cstheme="minorHAnsi"/>
          <w:sz w:val="22"/>
          <w:szCs w:val="22"/>
        </w:rPr>
        <w:t xml:space="preserve">appropriate governance arrangements have been put in place to ensure transparency and to provide assurance that the </w:t>
      </w:r>
      <w:r w:rsidR="004300ED" w:rsidRPr="00C23820">
        <w:rPr>
          <w:rFonts w:asciiTheme="minorHAnsi" w:hAnsiTheme="minorHAnsi" w:cstheme="minorHAnsi"/>
          <w:sz w:val="22"/>
          <w:szCs w:val="22"/>
        </w:rPr>
        <w:t xml:space="preserve">group </w:t>
      </w:r>
      <w:r w:rsidRPr="00C23820">
        <w:rPr>
          <w:rFonts w:asciiTheme="minorHAnsi" w:hAnsiTheme="minorHAnsi" w:cstheme="minorHAnsi"/>
          <w:sz w:val="22"/>
          <w:szCs w:val="22"/>
        </w:rPr>
        <w:t>is operating at arm’s length from NGN</w:t>
      </w:r>
      <w:r w:rsidR="004300ED" w:rsidRPr="00C23820">
        <w:rPr>
          <w:rFonts w:asciiTheme="minorHAnsi" w:hAnsiTheme="minorHAnsi" w:cstheme="minorHAnsi"/>
          <w:sz w:val="22"/>
          <w:szCs w:val="22"/>
        </w:rPr>
        <w:t xml:space="preserve"> to fulfil its remit.</w:t>
      </w:r>
    </w:p>
    <w:p w14:paraId="6D991C9B" w14:textId="77777777" w:rsidR="004300ED" w:rsidRPr="00C23820" w:rsidRDefault="004300ED" w:rsidP="16282D85">
      <w:pPr>
        <w:rPr>
          <w:rFonts w:eastAsia="Times New Roman" w:cstheme="minorHAnsi"/>
        </w:rPr>
      </w:pPr>
    </w:p>
    <w:p w14:paraId="100AEB1F" w14:textId="7B444781" w:rsidR="0038582F" w:rsidRPr="00C23820" w:rsidRDefault="6ACACBB7" w:rsidP="3BAAEEE9">
      <w:pPr>
        <w:rPr>
          <w:rFonts w:eastAsia="Times New Roman" w:cstheme="minorHAnsi"/>
        </w:rPr>
      </w:pPr>
      <w:r w:rsidRPr="00C23820">
        <w:rPr>
          <w:rFonts w:eastAsia="Times New Roman" w:cstheme="minorHAnsi"/>
        </w:rPr>
        <w:t xml:space="preserve">The </w:t>
      </w:r>
      <w:r w:rsidR="00E57198" w:rsidRPr="00C23820">
        <w:rPr>
          <w:rFonts w:eastAsia="Times New Roman" w:cstheme="minorHAnsi"/>
        </w:rPr>
        <w:t>main output relating to</w:t>
      </w:r>
      <w:r w:rsidR="00DF5E75">
        <w:rPr>
          <w:rFonts w:eastAsia="Times New Roman" w:cstheme="minorHAnsi"/>
        </w:rPr>
        <w:t xml:space="preserve"> the</w:t>
      </w:r>
      <w:r w:rsidR="00E57198" w:rsidRPr="00C23820">
        <w:rPr>
          <w:rFonts w:eastAsia="Times New Roman" w:cstheme="minorHAnsi"/>
        </w:rPr>
        <w:t xml:space="preserve"> RIIO-3 business plan</w:t>
      </w:r>
      <w:r w:rsidR="00DF5E75">
        <w:rPr>
          <w:rFonts w:eastAsia="Times New Roman" w:cstheme="minorHAnsi"/>
        </w:rPr>
        <w:t xml:space="preserve">ning process </w:t>
      </w:r>
      <w:r w:rsidR="00E57198" w:rsidRPr="00C23820">
        <w:rPr>
          <w:rFonts w:eastAsia="Times New Roman" w:cstheme="minorHAnsi"/>
        </w:rPr>
        <w:t xml:space="preserve">will be </w:t>
      </w:r>
      <w:r w:rsidR="00DF5E75">
        <w:rPr>
          <w:rFonts w:eastAsia="Times New Roman" w:cstheme="minorHAnsi"/>
        </w:rPr>
        <w:t>the ISG’s</w:t>
      </w:r>
      <w:r w:rsidR="00DF5E75" w:rsidRPr="00C23820">
        <w:rPr>
          <w:rFonts w:eastAsia="Times New Roman" w:cstheme="minorHAnsi"/>
        </w:rPr>
        <w:t xml:space="preserve"> </w:t>
      </w:r>
      <w:r w:rsidR="00E57198" w:rsidRPr="00C23820">
        <w:rPr>
          <w:rFonts w:eastAsia="Times New Roman" w:cstheme="minorHAnsi"/>
        </w:rPr>
        <w:t>re</w:t>
      </w:r>
      <w:r w:rsidR="00B077BA">
        <w:rPr>
          <w:rFonts w:eastAsia="Times New Roman" w:cstheme="minorHAnsi"/>
        </w:rPr>
        <w:t>s</w:t>
      </w:r>
      <w:r w:rsidR="00E57198" w:rsidRPr="00C23820">
        <w:rPr>
          <w:rFonts w:eastAsia="Times New Roman" w:cstheme="minorHAnsi"/>
        </w:rPr>
        <w:t xml:space="preserve">ponse to Ofgem’s </w:t>
      </w:r>
      <w:r w:rsidR="00B077BA">
        <w:rPr>
          <w:rFonts w:eastAsia="Times New Roman" w:cstheme="minorHAnsi"/>
        </w:rPr>
        <w:t>C</w:t>
      </w:r>
      <w:r w:rsidR="00E57198" w:rsidRPr="00C23820">
        <w:rPr>
          <w:rFonts w:eastAsia="Times New Roman" w:cstheme="minorHAnsi"/>
        </w:rPr>
        <w:t xml:space="preserve">all for Evidence which will be made available in line with Ofgem guidance. </w:t>
      </w:r>
      <w:r w:rsidR="00F56389">
        <w:rPr>
          <w:rFonts w:eastAsia="Times New Roman" w:cstheme="minorHAnsi"/>
        </w:rPr>
        <w:t>The ISG’s</w:t>
      </w:r>
      <w:r w:rsidR="00F56389" w:rsidRPr="00C23820">
        <w:rPr>
          <w:rFonts w:eastAsia="Times New Roman" w:cstheme="minorHAnsi"/>
        </w:rPr>
        <w:t xml:space="preserve"> </w:t>
      </w:r>
      <w:r w:rsidRPr="00C23820">
        <w:rPr>
          <w:rFonts w:eastAsia="Times New Roman" w:cstheme="minorHAnsi"/>
        </w:rPr>
        <w:t xml:space="preserve">main </w:t>
      </w:r>
      <w:r w:rsidR="004300ED" w:rsidRPr="00C23820">
        <w:rPr>
          <w:rFonts w:eastAsia="Times New Roman" w:cstheme="minorHAnsi"/>
        </w:rPr>
        <w:t xml:space="preserve">ongoing </w:t>
      </w:r>
      <w:r w:rsidRPr="00C23820">
        <w:rPr>
          <w:rFonts w:eastAsia="Times New Roman" w:cstheme="minorHAnsi"/>
        </w:rPr>
        <w:t>o</w:t>
      </w:r>
      <w:r w:rsidR="295246DE" w:rsidRPr="00C23820">
        <w:rPr>
          <w:rFonts w:eastAsia="Times New Roman" w:cstheme="minorHAnsi"/>
        </w:rPr>
        <w:t xml:space="preserve">utput will </w:t>
      </w:r>
      <w:r w:rsidR="67513249" w:rsidRPr="00C23820">
        <w:rPr>
          <w:rFonts w:eastAsia="Times New Roman" w:cstheme="minorHAnsi"/>
        </w:rPr>
        <w:t xml:space="preserve">be </w:t>
      </w:r>
      <w:r w:rsidR="5C43EB4B" w:rsidRPr="00C23820">
        <w:rPr>
          <w:rFonts w:eastAsia="Times New Roman" w:cstheme="minorHAnsi"/>
        </w:rPr>
        <w:t xml:space="preserve">an </w:t>
      </w:r>
      <w:r w:rsidR="295246DE" w:rsidRPr="00C23820">
        <w:rPr>
          <w:rFonts w:eastAsia="Times New Roman" w:cstheme="minorHAnsi"/>
        </w:rPr>
        <w:t xml:space="preserve">annual assessment </w:t>
      </w:r>
      <w:r w:rsidR="75690C10" w:rsidRPr="00C23820">
        <w:rPr>
          <w:rFonts w:eastAsia="Times New Roman" w:cstheme="minorHAnsi"/>
        </w:rPr>
        <w:t>report</w:t>
      </w:r>
      <w:r w:rsidR="72967D44" w:rsidRPr="00C23820">
        <w:rPr>
          <w:rFonts w:eastAsia="Times New Roman" w:cstheme="minorHAnsi"/>
        </w:rPr>
        <w:t xml:space="preserve"> which will be publicly available and shared</w:t>
      </w:r>
      <w:r w:rsidR="00160053" w:rsidRPr="00C23820">
        <w:rPr>
          <w:rFonts w:eastAsia="Times New Roman" w:cstheme="minorHAnsi"/>
        </w:rPr>
        <w:t xml:space="preserve"> with </w:t>
      </w:r>
      <w:r w:rsidR="3FBD90F5" w:rsidRPr="00C23820">
        <w:rPr>
          <w:rFonts w:eastAsia="Times New Roman" w:cstheme="minorHAnsi"/>
        </w:rPr>
        <w:t>stakeholder</w:t>
      </w:r>
      <w:r w:rsidR="00160053" w:rsidRPr="00C23820">
        <w:rPr>
          <w:rFonts w:eastAsia="Times New Roman" w:cstheme="minorHAnsi"/>
        </w:rPr>
        <w:t>s</w:t>
      </w:r>
      <w:r w:rsidR="3FBD90F5" w:rsidRPr="00C23820">
        <w:rPr>
          <w:rFonts w:eastAsia="Times New Roman" w:cstheme="minorHAnsi"/>
        </w:rPr>
        <w:t>.</w:t>
      </w:r>
      <w:r w:rsidR="72967D44" w:rsidRPr="00C23820">
        <w:rPr>
          <w:rFonts w:eastAsia="Times New Roman" w:cstheme="minorHAnsi"/>
        </w:rPr>
        <w:t xml:space="preserve"> </w:t>
      </w:r>
    </w:p>
    <w:p w14:paraId="492C2E34" w14:textId="47B49D21" w:rsidR="00646AB2" w:rsidRPr="00C23820" w:rsidRDefault="63974D01" w:rsidP="00324FC5">
      <w:pPr>
        <w:pStyle w:val="Default"/>
        <w:rPr>
          <w:rFonts w:asciiTheme="minorHAnsi" w:hAnsiTheme="minorHAnsi" w:cstheme="minorHAnsi"/>
          <w:sz w:val="22"/>
          <w:szCs w:val="22"/>
        </w:rPr>
      </w:pPr>
      <w:r w:rsidRPr="00C23820">
        <w:rPr>
          <w:rFonts w:asciiTheme="minorHAnsi" w:hAnsiTheme="minorHAnsi" w:cstheme="minorHAnsi"/>
          <w:sz w:val="22"/>
          <w:szCs w:val="22"/>
        </w:rPr>
        <w:lastRenderedPageBreak/>
        <w:t xml:space="preserve">In addition, the </w:t>
      </w:r>
      <w:r w:rsidR="004300ED" w:rsidRPr="00C23820">
        <w:rPr>
          <w:rFonts w:asciiTheme="minorHAnsi" w:hAnsiTheme="minorHAnsi" w:cstheme="minorHAnsi"/>
          <w:sz w:val="22"/>
          <w:szCs w:val="22"/>
        </w:rPr>
        <w:t xml:space="preserve">ISG </w:t>
      </w:r>
      <w:r w:rsidRPr="00C23820">
        <w:rPr>
          <w:rFonts w:asciiTheme="minorHAnsi" w:hAnsiTheme="minorHAnsi" w:cstheme="minorHAnsi"/>
          <w:sz w:val="22"/>
          <w:szCs w:val="22"/>
        </w:rPr>
        <w:t xml:space="preserve">will </w:t>
      </w:r>
      <w:r w:rsidR="004300ED" w:rsidRPr="00C23820">
        <w:rPr>
          <w:rFonts w:asciiTheme="minorHAnsi" w:hAnsiTheme="minorHAnsi" w:cstheme="minorHAnsi"/>
          <w:sz w:val="22"/>
          <w:szCs w:val="22"/>
        </w:rPr>
        <w:t xml:space="preserve">annually review its </w:t>
      </w:r>
      <w:r w:rsidRPr="00C23820">
        <w:rPr>
          <w:rFonts w:asciiTheme="minorHAnsi" w:hAnsiTheme="minorHAnsi" w:cstheme="minorHAnsi"/>
          <w:sz w:val="22"/>
          <w:szCs w:val="22"/>
        </w:rPr>
        <w:t>effectiveness criteria</w:t>
      </w:r>
      <w:r w:rsidR="00160053" w:rsidRPr="00C23820">
        <w:rPr>
          <w:rFonts w:asciiTheme="minorHAnsi" w:hAnsiTheme="minorHAnsi" w:cstheme="minorHAnsi"/>
          <w:sz w:val="22"/>
          <w:szCs w:val="22"/>
        </w:rPr>
        <w:t xml:space="preserve"> to demonstrate that </w:t>
      </w:r>
      <w:r w:rsidR="004300ED" w:rsidRPr="00C23820">
        <w:rPr>
          <w:rFonts w:asciiTheme="minorHAnsi" w:hAnsiTheme="minorHAnsi" w:cstheme="minorHAnsi"/>
          <w:sz w:val="22"/>
          <w:szCs w:val="22"/>
        </w:rPr>
        <w:t xml:space="preserve">it is </w:t>
      </w:r>
      <w:r w:rsidR="00646AB2" w:rsidRPr="00C23820">
        <w:rPr>
          <w:rFonts w:asciiTheme="minorHAnsi" w:hAnsiTheme="minorHAnsi" w:cstheme="minorHAnsi"/>
          <w:sz w:val="22"/>
          <w:szCs w:val="22"/>
        </w:rPr>
        <w:t>providing rigorous challenge</w:t>
      </w:r>
      <w:r w:rsidR="00160053" w:rsidRPr="00C23820">
        <w:rPr>
          <w:rFonts w:asciiTheme="minorHAnsi" w:hAnsiTheme="minorHAnsi" w:cstheme="minorHAnsi"/>
          <w:sz w:val="22"/>
          <w:szCs w:val="22"/>
        </w:rPr>
        <w:t xml:space="preserve">; and is </w:t>
      </w:r>
      <w:r w:rsidR="55A5F558" w:rsidRPr="00C23820">
        <w:rPr>
          <w:rFonts w:asciiTheme="minorHAnsi" w:hAnsiTheme="minorHAnsi" w:cstheme="minorHAnsi"/>
          <w:sz w:val="22"/>
          <w:szCs w:val="22"/>
        </w:rPr>
        <w:t>influencing the business to the benefit of c</w:t>
      </w:r>
      <w:r w:rsidR="004300ED" w:rsidRPr="00C23820">
        <w:rPr>
          <w:rFonts w:asciiTheme="minorHAnsi" w:hAnsiTheme="minorHAnsi" w:cstheme="minorHAnsi"/>
          <w:sz w:val="22"/>
          <w:szCs w:val="22"/>
        </w:rPr>
        <w:t>onsumers and stakeholders</w:t>
      </w:r>
      <w:r w:rsidR="00160053" w:rsidRPr="00C23820">
        <w:rPr>
          <w:rFonts w:asciiTheme="minorHAnsi" w:hAnsiTheme="minorHAnsi" w:cstheme="minorHAnsi"/>
          <w:sz w:val="22"/>
          <w:szCs w:val="22"/>
        </w:rPr>
        <w:t>.</w:t>
      </w:r>
    </w:p>
    <w:p w14:paraId="3EF5557C" w14:textId="4D63AF3D" w:rsidR="00646AB2" w:rsidRPr="00C23820" w:rsidRDefault="00646AB2" w:rsidP="00324FC5">
      <w:pPr>
        <w:pStyle w:val="Default"/>
        <w:ind w:left="360"/>
        <w:rPr>
          <w:rFonts w:asciiTheme="minorHAnsi" w:hAnsiTheme="minorHAnsi" w:cstheme="minorHAnsi"/>
          <w:sz w:val="22"/>
          <w:szCs w:val="22"/>
        </w:rPr>
      </w:pPr>
    </w:p>
    <w:p w14:paraId="64DD52A8" w14:textId="77777777" w:rsidR="00646AB2" w:rsidRPr="00C23820" w:rsidRDefault="00646AB2" w:rsidP="00646AB2">
      <w:pPr>
        <w:pStyle w:val="Default"/>
        <w:rPr>
          <w:rFonts w:asciiTheme="minorHAnsi" w:hAnsiTheme="minorHAnsi" w:cstheme="minorHAnsi"/>
          <w:sz w:val="22"/>
          <w:szCs w:val="22"/>
        </w:rPr>
      </w:pPr>
    </w:p>
    <w:p w14:paraId="6862AC1B" w14:textId="32AC1C8C" w:rsidR="00805146" w:rsidRPr="00C23820" w:rsidRDefault="20A3ADC4" w:rsidP="0050378D">
      <w:pPr>
        <w:pStyle w:val="Heading4"/>
      </w:pPr>
      <w:r w:rsidRPr="00C23820">
        <w:t>Relationship with NGN</w:t>
      </w:r>
    </w:p>
    <w:p w14:paraId="2C71652C" w14:textId="17A8395E" w:rsidR="00805146" w:rsidRPr="00C23820" w:rsidRDefault="00805146" w:rsidP="00805146">
      <w:pPr>
        <w:rPr>
          <w:rFonts w:cstheme="minorHAnsi"/>
        </w:rPr>
      </w:pPr>
      <w:r w:rsidRPr="00C23820">
        <w:rPr>
          <w:rFonts w:cstheme="minorHAnsi"/>
        </w:rPr>
        <w:t xml:space="preserve">NGN is responsible for recruiting the Chair of the </w:t>
      </w:r>
      <w:r w:rsidR="008D063A" w:rsidRPr="00C23820">
        <w:rPr>
          <w:rFonts w:cstheme="minorHAnsi"/>
        </w:rPr>
        <w:t>ISG</w:t>
      </w:r>
      <w:r w:rsidRPr="00C23820">
        <w:rPr>
          <w:rFonts w:cstheme="minorHAnsi"/>
        </w:rPr>
        <w:t xml:space="preserve">. </w:t>
      </w:r>
    </w:p>
    <w:p w14:paraId="154308E7" w14:textId="7458E6AE" w:rsidR="004F64EE" w:rsidRPr="00C23820" w:rsidRDefault="0006235D" w:rsidP="004F64EE">
      <w:pPr>
        <w:rPr>
          <w:rFonts w:cstheme="minorHAnsi"/>
        </w:rPr>
      </w:pPr>
      <w:r w:rsidRPr="00C23820">
        <w:rPr>
          <w:rFonts w:cstheme="minorHAnsi"/>
        </w:rPr>
        <w:t xml:space="preserve">As well as providing an appropriate remuneration package for the </w:t>
      </w:r>
      <w:r w:rsidR="008D063A" w:rsidRPr="00C23820">
        <w:rPr>
          <w:rFonts w:cstheme="minorHAnsi"/>
        </w:rPr>
        <w:t>ISG</w:t>
      </w:r>
      <w:r w:rsidRPr="00C23820">
        <w:rPr>
          <w:rFonts w:cstheme="minorHAnsi"/>
        </w:rPr>
        <w:t xml:space="preserve"> Chair and Members, NGN is responsible for supporting the work of the </w:t>
      </w:r>
      <w:r w:rsidR="008D063A" w:rsidRPr="00C23820">
        <w:rPr>
          <w:rFonts w:cstheme="minorHAnsi"/>
        </w:rPr>
        <w:t>Group</w:t>
      </w:r>
      <w:r w:rsidRPr="00C23820">
        <w:rPr>
          <w:rFonts w:cstheme="minorHAnsi"/>
        </w:rPr>
        <w:t xml:space="preserve">. </w:t>
      </w:r>
    </w:p>
    <w:p w14:paraId="3966A3D8" w14:textId="592868F1" w:rsidR="008249E8" w:rsidRPr="00C23820" w:rsidRDefault="008249E8" w:rsidP="004F64EE">
      <w:pPr>
        <w:rPr>
          <w:rFonts w:cstheme="minorHAnsi"/>
        </w:rPr>
      </w:pPr>
      <w:r w:rsidRPr="00C23820">
        <w:rPr>
          <w:rFonts w:cstheme="minorHAnsi"/>
        </w:rPr>
        <w:t xml:space="preserve">The </w:t>
      </w:r>
      <w:r w:rsidR="008D063A" w:rsidRPr="00C23820">
        <w:rPr>
          <w:rFonts w:cstheme="minorHAnsi"/>
        </w:rPr>
        <w:t xml:space="preserve">ISG </w:t>
      </w:r>
      <w:r w:rsidRPr="00C23820">
        <w:rPr>
          <w:rFonts w:cstheme="minorHAnsi"/>
        </w:rPr>
        <w:t>has regular interface with the senior management team</w:t>
      </w:r>
      <w:r w:rsidR="004300ED" w:rsidRPr="00C23820">
        <w:rPr>
          <w:rFonts w:cstheme="minorHAnsi"/>
        </w:rPr>
        <w:t xml:space="preserve">. </w:t>
      </w:r>
      <w:r w:rsidR="00B63740" w:rsidRPr="00C23820">
        <w:rPr>
          <w:rFonts w:cstheme="minorHAnsi"/>
        </w:rPr>
        <w:t xml:space="preserve">The views of the </w:t>
      </w:r>
      <w:r w:rsidR="004300ED" w:rsidRPr="00C23820">
        <w:rPr>
          <w:rFonts w:cstheme="minorHAnsi"/>
        </w:rPr>
        <w:t>Group</w:t>
      </w:r>
      <w:r w:rsidR="00B63740" w:rsidRPr="00C23820">
        <w:rPr>
          <w:rFonts w:cstheme="minorHAnsi"/>
        </w:rPr>
        <w:t xml:space="preserve"> are fed into </w:t>
      </w:r>
      <w:r w:rsidR="00160053" w:rsidRPr="00C23820">
        <w:rPr>
          <w:rFonts w:cstheme="minorHAnsi"/>
        </w:rPr>
        <w:t xml:space="preserve">NGN’s </w:t>
      </w:r>
      <w:r w:rsidR="00B63740" w:rsidRPr="00C23820">
        <w:rPr>
          <w:rFonts w:cstheme="minorHAnsi"/>
        </w:rPr>
        <w:t>decision-making and assurance processes</w:t>
      </w:r>
      <w:r w:rsidR="004300ED" w:rsidRPr="00C23820">
        <w:rPr>
          <w:rFonts w:cstheme="minorHAnsi"/>
        </w:rPr>
        <w:t xml:space="preserve"> via the senior business leads, and through regular communication with the Chief Executive. </w:t>
      </w:r>
    </w:p>
    <w:p w14:paraId="47B93712" w14:textId="6EF686BA" w:rsidR="004F64EE" w:rsidRPr="00C23820" w:rsidRDefault="21DD2FC9" w:rsidP="16282D85">
      <w:pPr>
        <w:rPr>
          <w:rFonts w:cstheme="minorHAnsi"/>
        </w:rPr>
      </w:pPr>
      <w:proofErr w:type="gramStart"/>
      <w:r w:rsidRPr="00C23820">
        <w:rPr>
          <w:rFonts w:cstheme="minorHAnsi"/>
        </w:rPr>
        <w:t>In order to</w:t>
      </w:r>
      <w:proofErr w:type="gramEnd"/>
      <w:r w:rsidRPr="00C23820">
        <w:rPr>
          <w:rFonts w:cstheme="minorHAnsi"/>
        </w:rPr>
        <w:t xml:space="preserve"> ensure that the </w:t>
      </w:r>
      <w:r w:rsidR="004300ED" w:rsidRPr="00C23820">
        <w:rPr>
          <w:rFonts w:cstheme="minorHAnsi"/>
        </w:rPr>
        <w:t>ISG</w:t>
      </w:r>
      <w:r w:rsidR="00B077BA">
        <w:rPr>
          <w:rFonts w:cstheme="minorHAnsi"/>
        </w:rPr>
        <w:t xml:space="preserve"> </w:t>
      </w:r>
      <w:r w:rsidRPr="00C23820">
        <w:rPr>
          <w:rFonts w:cstheme="minorHAnsi"/>
        </w:rPr>
        <w:t xml:space="preserve">remains independent of NGN, specific requirements have been developed. </w:t>
      </w:r>
      <w:proofErr w:type="gramStart"/>
      <w:r w:rsidRPr="00C23820">
        <w:rPr>
          <w:rFonts w:cstheme="minorHAnsi"/>
        </w:rPr>
        <w:t>These cover</w:t>
      </w:r>
      <w:proofErr w:type="gramEnd"/>
      <w:r w:rsidRPr="00C23820">
        <w:rPr>
          <w:rFonts w:cstheme="minorHAnsi"/>
        </w:rPr>
        <w:t>:</w:t>
      </w:r>
    </w:p>
    <w:p w14:paraId="27828D60" w14:textId="77777777" w:rsidR="004F64EE" w:rsidRPr="00C23820" w:rsidRDefault="004F64EE" w:rsidP="004F64EE">
      <w:pPr>
        <w:pStyle w:val="ListParagraph"/>
        <w:numPr>
          <w:ilvl w:val="0"/>
          <w:numId w:val="8"/>
        </w:numPr>
        <w:rPr>
          <w:rFonts w:cstheme="minorHAnsi"/>
        </w:rPr>
      </w:pPr>
      <w:r w:rsidRPr="00C23820">
        <w:rPr>
          <w:rFonts w:cstheme="minorHAnsi"/>
        </w:rPr>
        <w:t xml:space="preserve">Development of forward work </w:t>
      </w:r>
      <w:proofErr w:type="gramStart"/>
      <w:r w:rsidRPr="00C23820">
        <w:rPr>
          <w:rFonts w:cstheme="minorHAnsi"/>
        </w:rPr>
        <w:t>plan;</w:t>
      </w:r>
      <w:proofErr w:type="gramEnd"/>
    </w:p>
    <w:p w14:paraId="56765B90" w14:textId="30951408" w:rsidR="004F64EE" w:rsidRPr="00C23820" w:rsidRDefault="21DD2FC9" w:rsidP="16282D85">
      <w:pPr>
        <w:pStyle w:val="ListParagraph"/>
        <w:numPr>
          <w:ilvl w:val="0"/>
          <w:numId w:val="8"/>
        </w:numPr>
        <w:rPr>
          <w:rFonts w:cstheme="minorHAnsi"/>
        </w:rPr>
      </w:pPr>
      <w:r w:rsidRPr="00C23820">
        <w:rPr>
          <w:rFonts w:cstheme="minorHAnsi"/>
        </w:rPr>
        <w:t xml:space="preserve">NGN attendance at </w:t>
      </w:r>
      <w:r w:rsidR="004300ED" w:rsidRPr="00C23820">
        <w:rPr>
          <w:rFonts w:cstheme="minorHAnsi"/>
        </w:rPr>
        <w:t>ISG</w:t>
      </w:r>
      <w:r w:rsidRPr="00C23820">
        <w:rPr>
          <w:rFonts w:cstheme="minorHAnsi"/>
        </w:rPr>
        <w:t xml:space="preserve"> </w:t>
      </w:r>
      <w:proofErr w:type="gramStart"/>
      <w:r w:rsidRPr="00C23820">
        <w:rPr>
          <w:rFonts w:cstheme="minorHAnsi"/>
        </w:rPr>
        <w:t>meetings;</w:t>
      </w:r>
      <w:proofErr w:type="gramEnd"/>
    </w:p>
    <w:p w14:paraId="15A38C4A" w14:textId="77777777" w:rsidR="004F64EE" w:rsidRPr="00C23820" w:rsidRDefault="00110C11" w:rsidP="004F64EE">
      <w:pPr>
        <w:pStyle w:val="ListParagraph"/>
        <w:numPr>
          <w:ilvl w:val="0"/>
          <w:numId w:val="8"/>
        </w:numPr>
        <w:rPr>
          <w:rFonts w:cstheme="minorHAnsi"/>
        </w:rPr>
      </w:pPr>
      <w:r w:rsidRPr="00C23820">
        <w:rPr>
          <w:rFonts w:cstheme="minorHAnsi"/>
        </w:rPr>
        <w:t>Information requests for NGN; and</w:t>
      </w:r>
    </w:p>
    <w:p w14:paraId="3E49B8B7" w14:textId="35BED67F" w:rsidR="00110C11" w:rsidRPr="00C23820" w:rsidRDefault="001030A2" w:rsidP="004F64EE">
      <w:pPr>
        <w:pStyle w:val="ListParagraph"/>
        <w:numPr>
          <w:ilvl w:val="0"/>
          <w:numId w:val="8"/>
        </w:numPr>
        <w:rPr>
          <w:rFonts w:cstheme="minorHAnsi"/>
        </w:rPr>
      </w:pPr>
      <w:r w:rsidRPr="00C23820">
        <w:rPr>
          <w:rFonts w:eastAsia="Times New Roman" w:cstheme="minorHAnsi"/>
        </w:rPr>
        <w:t>Feedback to NGN management and Board</w:t>
      </w:r>
      <w:r w:rsidR="00110C11" w:rsidRPr="00C23820">
        <w:rPr>
          <w:rFonts w:cstheme="minorHAnsi"/>
        </w:rPr>
        <w:t>.</w:t>
      </w:r>
    </w:p>
    <w:p w14:paraId="6127CB0B" w14:textId="77777777" w:rsidR="00394EAB" w:rsidRPr="00C23820" w:rsidRDefault="00394EAB" w:rsidP="00324FC5">
      <w:pPr>
        <w:rPr>
          <w:rFonts w:cstheme="minorHAnsi"/>
        </w:rPr>
      </w:pPr>
    </w:p>
    <w:p w14:paraId="6FA1D9C5" w14:textId="77777777" w:rsidR="00D5208A" w:rsidRDefault="00D5208A" w:rsidP="00394EAB">
      <w:pPr>
        <w:pStyle w:val="Heading3"/>
      </w:pPr>
      <w:r w:rsidRPr="00C23820">
        <w:t>Background</w:t>
      </w:r>
    </w:p>
    <w:p w14:paraId="2F2C403F" w14:textId="77777777" w:rsidR="00D5208A" w:rsidRPr="00C23820" w:rsidRDefault="00D5208A" w:rsidP="00D5208A">
      <w:pPr>
        <w:rPr>
          <w:rFonts w:cstheme="minorHAnsi"/>
        </w:rPr>
      </w:pPr>
      <w:r w:rsidRPr="00C23820">
        <w:rPr>
          <w:rFonts w:cstheme="minorHAnsi"/>
        </w:rPr>
        <w:t xml:space="preserve">In 2018, Ofgem set new requirements for network companies with the aim of supporting further improvements in engagement with their stakeholders to ensure companies’ </w:t>
      </w:r>
      <w:proofErr w:type="gramStart"/>
      <w:r w:rsidRPr="00C23820">
        <w:rPr>
          <w:rFonts w:cstheme="minorHAnsi"/>
        </w:rPr>
        <w:t>plans for the future</w:t>
      </w:r>
      <w:proofErr w:type="gramEnd"/>
      <w:r w:rsidRPr="00C23820">
        <w:rPr>
          <w:rFonts w:cstheme="minorHAnsi"/>
        </w:rPr>
        <w:t xml:space="preserve"> are aligned with consumer needs in a rapidly changing world. As part of this, NGN (along with other distribution businesses) was required to establish a Customer Engagement Group (CEG) to challenge its RIIO-2 business plan. </w:t>
      </w:r>
    </w:p>
    <w:p w14:paraId="4FA97718" w14:textId="77777777" w:rsidR="00D5208A" w:rsidRPr="00C23820" w:rsidRDefault="00D5208A" w:rsidP="00D5208A">
      <w:pPr>
        <w:rPr>
          <w:rFonts w:cstheme="minorHAnsi"/>
        </w:rPr>
      </w:pPr>
      <w:r w:rsidRPr="00C23820">
        <w:rPr>
          <w:rFonts w:cstheme="minorHAnsi"/>
        </w:rPr>
        <w:t xml:space="preserve">Within its business plan for RIIO-2, NGN committed to an enduring role for the CEG as a key part of its ongoing Stakeholder Engagement Strategy. The Group and NGN revised its Terms of Reference in June 2021. These were subsequently updated following an evaluation by Ofgem of the CEGs’ work to reflect recommendations on how companies should continue to reflect customer views in their decision-making on an ongoing basis. </w:t>
      </w:r>
    </w:p>
    <w:p w14:paraId="334AB520" w14:textId="57D6A9EC" w:rsidR="00D5208A" w:rsidRPr="00C23820" w:rsidRDefault="00D5208A" w:rsidP="00D5208A">
      <w:pPr>
        <w:rPr>
          <w:rFonts w:cstheme="minorHAnsi"/>
        </w:rPr>
      </w:pPr>
      <w:r w:rsidRPr="00C23820">
        <w:rPr>
          <w:rFonts w:cstheme="minorHAnsi"/>
        </w:rPr>
        <w:t xml:space="preserve">Key roles </w:t>
      </w:r>
      <w:r>
        <w:rPr>
          <w:rFonts w:cstheme="minorHAnsi"/>
        </w:rPr>
        <w:t xml:space="preserve">that the ISG </w:t>
      </w:r>
      <w:r w:rsidRPr="00C23820">
        <w:rPr>
          <w:rFonts w:cstheme="minorHAnsi"/>
        </w:rPr>
        <w:t>took on were:</w:t>
      </w:r>
    </w:p>
    <w:p w14:paraId="54136B8F" w14:textId="6A808CD7" w:rsidR="00D5208A" w:rsidRPr="00C23820" w:rsidRDefault="00D5208A" w:rsidP="00D5208A">
      <w:pPr>
        <w:pStyle w:val="ListParagraph"/>
        <w:numPr>
          <w:ilvl w:val="0"/>
          <w:numId w:val="25"/>
        </w:numPr>
        <w:rPr>
          <w:rFonts w:cstheme="minorHAnsi"/>
        </w:rPr>
      </w:pPr>
      <w:r w:rsidRPr="00C23820">
        <w:rPr>
          <w:rFonts w:cstheme="minorHAnsi"/>
        </w:rPr>
        <w:t xml:space="preserve">Monitoring NGN’s delivery of its commitments and customer outcomes during the RIIO-2 period providing constructive challenge and oversight of </w:t>
      </w:r>
      <w:proofErr w:type="gramStart"/>
      <w:r w:rsidRPr="00C23820">
        <w:rPr>
          <w:rFonts w:cstheme="minorHAnsi"/>
        </w:rPr>
        <w:t>performance</w:t>
      </w:r>
      <w:r w:rsidR="0050378D">
        <w:rPr>
          <w:rFonts w:cstheme="minorHAnsi"/>
        </w:rPr>
        <w:t>;</w:t>
      </w:r>
      <w:proofErr w:type="gramEnd"/>
      <w:r w:rsidRPr="00C23820">
        <w:rPr>
          <w:rFonts w:cstheme="minorHAnsi"/>
        </w:rPr>
        <w:t xml:space="preserve"> </w:t>
      </w:r>
    </w:p>
    <w:p w14:paraId="08122C1D" w14:textId="77777777" w:rsidR="00D5208A" w:rsidRPr="00C23820" w:rsidRDefault="00D5208A" w:rsidP="00D5208A">
      <w:pPr>
        <w:pStyle w:val="ListParagraph"/>
        <w:numPr>
          <w:ilvl w:val="0"/>
          <w:numId w:val="10"/>
        </w:numPr>
        <w:rPr>
          <w:rFonts w:cstheme="minorHAnsi"/>
        </w:rPr>
      </w:pPr>
      <w:r w:rsidRPr="00C23820">
        <w:rPr>
          <w:rFonts w:cstheme="minorHAnsi"/>
        </w:rPr>
        <w:t>Scrutiny of the development of NGN’s RIIO-3 business plan, sharing professional insights and experience and identifying emerging issues for the next price control period; and</w:t>
      </w:r>
    </w:p>
    <w:p w14:paraId="3C32FBE0" w14:textId="77777777" w:rsidR="00D5208A" w:rsidRPr="00C23820" w:rsidRDefault="00D5208A" w:rsidP="00D5208A">
      <w:pPr>
        <w:pStyle w:val="ListParagraph"/>
        <w:numPr>
          <w:ilvl w:val="0"/>
          <w:numId w:val="10"/>
        </w:numPr>
        <w:rPr>
          <w:rFonts w:cstheme="minorHAnsi"/>
        </w:rPr>
      </w:pPr>
      <w:r w:rsidRPr="00C23820">
        <w:rPr>
          <w:rFonts w:cstheme="minorHAnsi"/>
        </w:rPr>
        <w:t>Ongoing engagement with relevant stakeholders and regulators, to provide a degree of assurance to OFGEM that design and delivery mechanisms reflect</w:t>
      </w:r>
      <w:r>
        <w:rPr>
          <w:rFonts w:cstheme="minorHAnsi"/>
        </w:rPr>
        <w:t xml:space="preserve"> consider</w:t>
      </w:r>
      <w:r w:rsidRPr="00C23820">
        <w:rPr>
          <w:rFonts w:cstheme="minorHAnsi"/>
        </w:rPr>
        <w:t xml:space="preserve"> customer views and interests.</w:t>
      </w:r>
    </w:p>
    <w:p w14:paraId="0AF581B7" w14:textId="3BAA4B9D" w:rsidR="00D5208A" w:rsidRPr="00C23820" w:rsidRDefault="00D5208A" w:rsidP="0050378D">
      <w:pPr>
        <w:spacing w:after="0"/>
        <w:rPr>
          <w:rFonts w:cstheme="minorHAnsi"/>
        </w:rPr>
      </w:pPr>
      <w:r w:rsidRPr="00C23820">
        <w:rPr>
          <w:rFonts w:cstheme="minorHAnsi"/>
        </w:rPr>
        <w:t>Key topics for the Group have included</w:t>
      </w:r>
      <w:r w:rsidR="00394EAB">
        <w:rPr>
          <w:rFonts w:cstheme="minorHAnsi"/>
        </w:rPr>
        <w:t>:</w:t>
      </w:r>
      <w:r w:rsidRPr="00C23820">
        <w:rPr>
          <w:rFonts w:cstheme="minorHAnsi"/>
        </w:rPr>
        <w:t xml:space="preserve"> </w:t>
      </w:r>
    </w:p>
    <w:p w14:paraId="077E0BF2" w14:textId="5AB817E7" w:rsidR="00D5208A" w:rsidRPr="00C23820" w:rsidRDefault="00D5208A" w:rsidP="0050378D">
      <w:pPr>
        <w:pStyle w:val="Default"/>
        <w:numPr>
          <w:ilvl w:val="0"/>
          <w:numId w:val="10"/>
        </w:numPr>
        <w:rPr>
          <w:rFonts w:asciiTheme="minorHAnsi" w:hAnsiTheme="minorHAnsi" w:cstheme="minorHAnsi"/>
          <w:sz w:val="22"/>
          <w:szCs w:val="22"/>
        </w:rPr>
      </w:pPr>
      <w:r w:rsidRPr="00C23820">
        <w:rPr>
          <w:rFonts w:asciiTheme="minorHAnsi" w:hAnsiTheme="minorHAnsi" w:cstheme="minorHAnsi"/>
          <w:sz w:val="22"/>
          <w:szCs w:val="22"/>
        </w:rPr>
        <w:t xml:space="preserve">Future Networks: Whole systems, transition to low carbon gases and related innovation </w:t>
      </w:r>
      <w:proofErr w:type="gramStart"/>
      <w:r w:rsidRPr="00C23820">
        <w:rPr>
          <w:rFonts w:asciiTheme="minorHAnsi" w:hAnsiTheme="minorHAnsi" w:cstheme="minorHAnsi"/>
          <w:sz w:val="22"/>
          <w:szCs w:val="22"/>
        </w:rPr>
        <w:t>programmes</w:t>
      </w:r>
      <w:r w:rsidR="0050378D">
        <w:rPr>
          <w:rFonts w:asciiTheme="minorHAnsi" w:hAnsiTheme="minorHAnsi" w:cstheme="minorHAnsi"/>
          <w:sz w:val="22"/>
          <w:szCs w:val="22"/>
        </w:rPr>
        <w:t>;</w:t>
      </w:r>
      <w:proofErr w:type="gramEnd"/>
    </w:p>
    <w:p w14:paraId="099CFAD0" w14:textId="700DA23D" w:rsidR="00D5208A" w:rsidRPr="00C23820" w:rsidRDefault="00D5208A" w:rsidP="00D5208A">
      <w:pPr>
        <w:pStyle w:val="Default"/>
        <w:numPr>
          <w:ilvl w:val="0"/>
          <w:numId w:val="10"/>
        </w:numPr>
        <w:rPr>
          <w:rFonts w:asciiTheme="minorHAnsi" w:hAnsiTheme="minorHAnsi" w:cstheme="minorHAnsi"/>
          <w:sz w:val="22"/>
          <w:szCs w:val="22"/>
        </w:rPr>
      </w:pPr>
      <w:r w:rsidRPr="00C23820">
        <w:rPr>
          <w:rFonts w:asciiTheme="minorHAnsi" w:hAnsiTheme="minorHAnsi" w:cstheme="minorHAnsi"/>
          <w:sz w:val="22"/>
          <w:szCs w:val="22"/>
        </w:rPr>
        <w:t xml:space="preserve">Environment: Environmental Action Plan areas not covered by the Future Network </w:t>
      </w:r>
      <w:proofErr w:type="gramStart"/>
      <w:r w:rsidRPr="00C23820">
        <w:rPr>
          <w:rFonts w:asciiTheme="minorHAnsi" w:hAnsiTheme="minorHAnsi" w:cstheme="minorHAnsi"/>
          <w:sz w:val="22"/>
          <w:szCs w:val="22"/>
        </w:rPr>
        <w:t>workstream</w:t>
      </w:r>
      <w:r w:rsidR="0050378D">
        <w:rPr>
          <w:rFonts w:asciiTheme="minorHAnsi" w:hAnsiTheme="minorHAnsi" w:cstheme="minorHAnsi"/>
          <w:sz w:val="22"/>
          <w:szCs w:val="22"/>
        </w:rPr>
        <w:t>;</w:t>
      </w:r>
      <w:proofErr w:type="gramEnd"/>
    </w:p>
    <w:p w14:paraId="664EC45E" w14:textId="683E1462" w:rsidR="00D5208A" w:rsidRPr="00C23820" w:rsidRDefault="00D5208A" w:rsidP="00D5208A">
      <w:pPr>
        <w:pStyle w:val="Default"/>
        <w:numPr>
          <w:ilvl w:val="0"/>
          <w:numId w:val="10"/>
        </w:numPr>
        <w:rPr>
          <w:rFonts w:asciiTheme="minorHAnsi" w:hAnsiTheme="minorHAnsi" w:cstheme="minorHAnsi"/>
          <w:sz w:val="22"/>
          <w:szCs w:val="22"/>
        </w:rPr>
      </w:pPr>
      <w:r w:rsidRPr="00C23820">
        <w:rPr>
          <w:rFonts w:asciiTheme="minorHAnsi" w:hAnsiTheme="minorHAnsi" w:cstheme="minorHAnsi"/>
          <w:color w:val="000000" w:themeColor="text1"/>
          <w:sz w:val="22"/>
          <w:szCs w:val="22"/>
        </w:rPr>
        <w:lastRenderedPageBreak/>
        <w:t xml:space="preserve">Social and Customer Service: ensuring improvements support and align with real </w:t>
      </w:r>
      <w:proofErr w:type="gramStart"/>
      <w:r w:rsidRPr="00C23820">
        <w:rPr>
          <w:rFonts w:asciiTheme="minorHAnsi" w:hAnsiTheme="minorHAnsi" w:cstheme="minorHAnsi"/>
          <w:color w:val="000000" w:themeColor="text1"/>
          <w:sz w:val="22"/>
          <w:szCs w:val="22"/>
        </w:rPr>
        <w:t>need</w:t>
      </w:r>
      <w:r w:rsidR="0050378D">
        <w:rPr>
          <w:rFonts w:asciiTheme="minorHAnsi" w:hAnsiTheme="minorHAnsi" w:cstheme="minorHAnsi"/>
          <w:color w:val="000000" w:themeColor="text1"/>
          <w:sz w:val="22"/>
          <w:szCs w:val="22"/>
        </w:rPr>
        <w:t>;</w:t>
      </w:r>
      <w:proofErr w:type="gramEnd"/>
      <w:r w:rsidRPr="00C23820">
        <w:rPr>
          <w:rFonts w:asciiTheme="minorHAnsi" w:hAnsiTheme="minorHAnsi" w:cstheme="minorHAnsi"/>
          <w:color w:val="000000" w:themeColor="text1"/>
          <w:sz w:val="22"/>
          <w:szCs w:val="22"/>
        </w:rPr>
        <w:t xml:space="preserve"> </w:t>
      </w:r>
    </w:p>
    <w:p w14:paraId="76D03CF0" w14:textId="4E86025B" w:rsidR="00D5208A" w:rsidRPr="00C23820" w:rsidRDefault="00D5208A" w:rsidP="00D5208A">
      <w:pPr>
        <w:pStyle w:val="Default"/>
        <w:numPr>
          <w:ilvl w:val="0"/>
          <w:numId w:val="10"/>
        </w:numPr>
        <w:rPr>
          <w:rFonts w:asciiTheme="minorHAnsi" w:hAnsiTheme="minorHAnsi" w:cstheme="minorHAnsi"/>
          <w:sz w:val="22"/>
          <w:szCs w:val="22"/>
        </w:rPr>
      </w:pPr>
      <w:r w:rsidRPr="00C23820">
        <w:rPr>
          <w:rFonts w:asciiTheme="minorHAnsi" w:hAnsiTheme="minorHAnsi" w:cstheme="minorHAnsi"/>
          <w:sz w:val="22"/>
          <w:szCs w:val="22"/>
        </w:rPr>
        <w:t xml:space="preserve">Systems and Operations: Digitisation and </w:t>
      </w:r>
      <w:proofErr w:type="gramStart"/>
      <w:r w:rsidRPr="00C23820">
        <w:rPr>
          <w:rFonts w:asciiTheme="minorHAnsi" w:hAnsiTheme="minorHAnsi" w:cstheme="minorHAnsi"/>
          <w:sz w:val="22"/>
          <w:szCs w:val="22"/>
        </w:rPr>
        <w:t>Work Place</w:t>
      </w:r>
      <w:proofErr w:type="gramEnd"/>
      <w:r w:rsidRPr="00C23820">
        <w:rPr>
          <w:rFonts w:asciiTheme="minorHAnsi" w:hAnsiTheme="minorHAnsi" w:cstheme="minorHAnsi"/>
          <w:sz w:val="22"/>
          <w:szCs w:val="22"/>
        </w:rPr>
        <w:t xml:space="preserve"> resilience</w:t>
      </w:r>
      <w:r w:rsidR="0050378D">
        <w:rPr>
          <w:rFonts w:asciiTheme="minorHAnsi" w:hAnsiTheme="minorHAnsi" w:cstheme="minorHAnsi"/>
          <w:sz w:val="22"/>
          <w:szCs w:val="22"/>
        </w:rPr>
        <w:t>;</w:t>
      </w:r>
      <w:r w:rsidRPr="00C23820">
        <w:rPr>
          <w:rFonts w:asciiTheme="minorHAnsi" w:hAnsiTheme="minorHAnsi" w:cstheme="minorHAnsi"/>
          <w:sz w:val="22"/>
          <w:szCs w:val="22"/>
        </w:rPr>
        <w:t xml:space="preserve"> </w:t>
      </w:r>
    </w:p>
    <w:p w14:paraId="2DBEA785" w14:textId="77777777" w:rsidR="00D5208A" w:rsidRPr="00C23820" w:rsidRDefault="00D5208A" w:rsidP="00D5208A">
      <w:pPr>
        <w:pStyle w:val="Default"/>
        <w:numPr>
          <w:ilvl w:val="0"/>
          <w:numId w:val="10"/>
        </w:numPr>
        <w:rPr>
          <w:rFonts w:asciiTheme="minorHAnsi" w:hAnsiTheme="minorHAnsi" w:cstheme="minorHAnsi"/>
          <w:sz w:val="22"/>
          <w:szCs w:val="22"/>
        </w:rPr>
      </w:pPr>
      <w:r w:rsidRPr="00C23820">
        <w:rPr>
          <w:rFonts w:asciiTheme="minorHAnsi" w:hAnsiTheme="minorHAnsi" w:cstheme="minorHAnsi"/>
          <w:sz w:val="22"/>
          <w:szCs w:val="22"/>
        </w:rPr>
        <w:t>Stakeholder Engagement and Innovation: that underpin the areas above.</w:t>
      </w:r>
    </w:p>
    <w:p w14:paraId="062D5530" w14:textId="77777777" w:rsidR="00D5208A" w:rsidRPr="00C23820" w:rsidRDefault="00D5208A" w:rsidP="00D5208A">
      <w:pPr>
        <w:rPr>
          <w:rFonts w:cstheme="minorHAnsi"/>
        </w:rPr>
      </w:pPr>
    </w:p>
    <w:p w14:paraId="1429CAF0" w14:textId="77777777" w:rsidR="00D5208A" w:rsidRPr="00C23820" w:rsidRDefault="00D5208A" w:rsidP="0050378D">
      <w:pPr>
        <w:spacing w:after="0"/>
        <w:rPr>
          <w:rFonts w:cstheme="minorHAnsi"/>
        </w:rPr>
      </w:pPr>
      <w:r w:rsidRPr="00C23820">
        <w:rPr>
          <w:rFonts w:cstheme="minorHAnsi"/>
        </w:rPr>
        <w:t>Outputs for the group have included:</w:t>
      </w:r>
    </w:p>
    <w:p w14:paraId="225B0B04" w14:textId="4C3C400F" w:rsidR="00D5208A" w:rsidRPr="00394EAB" w:rsidRDefault="00D5208A" w:rsidP="0050378D">
      <w:pPr>
        <w:pStyle w:val="ListParagraph"/>
        <w:numPr>
          <w:ilvl w:val="0"/>
          <w:numId w:val="26"/>
        </w:numPr>
        <w:spacing w:after="0"/>
        <w:rPr>
          <w:rFonts w:cstheme="minorHAnsi"/>
        </w:rPr>
      </w:pPr>
      <w:r w:rsidRPr="00394EAB">
        <w:rPr>
          <w:rFonts w:cstheme="minorHAnsi"/>
        </w:rPr>
        <w:t xml:space="preserve">A regular blog published on </w:t>
      </w:r>
      <w:r w:rsidR="00394EAB">
        <w:rPr>
          <w:rFonts w:cstheme="minorHAnsi"/>
        </w:rPr>
        <w:t>the</w:t>
      </w:r>
      <w:r w:rsidR="002C177D">
        <w:rPr>
          <w:rFonts w:cstheme="minorHAnsi"/>
        </w:rPr>
        <w:t xml:space="preserve"> ISG/CEG</w:t>
      </w:r>
      <w:r w:rsidR="00394EAB">
        <w:rPr>
          <w:rFonts w:cstheme="minorHAnsi"/>
        </w:rPr>
        <w:t xml:space="preserve"> </w:t>
      </w:r>
      <w:r w:rsidRPr="00394EAB">
        <w:rPr>
          <w:rFonts w:cstheme="minorHAnsi"/>
        </w:rPr>
        <w:t xml:space="preserve">website; an annual report including a review of effectiveness; feedback to the company senior management teams and Board. </w:t>
      </w:r>
    </w:p>
    <w:p w14:paraId="19C26A47" w14:textId="77B1B9CA" w:rsidR="00D5208A" w:rsidRPr="00ED27FA" w:rsidRDefault="00D5208A" w:rsidP="00972768">
      <w:pPr>
        <w:pStyle w:val="ListParagraph"/>
        <w:numPr>
          <w:ilvl w:val="0"/>
          <w:numId w:val="26"/>
        </w:numPr>
        <w:rPr>
          <w:rFonts w:cstheme="minorHAnsi"/>
        </w:rPr>
      </w:pPr>
      <w:r w:rsidRPr="00394EAB">
        <w:rPr>
          <w:rFonts w:cstheme="minorHAnsi"/>
        </w:rPr>
        <w:t xml:space="preserve">The ISG </w:t>
      </w:r>
      <w:r w:rsidRPr="00ED27FA">
        <w:rPr>
          <w:rFonts w:cstheme="minorHAnsi"/>
        </w:rPr>
        <w:t>ha</w:t>
      </w:r>
      <w:r w:rsidR="00ED27FA">
        <w:rPr>
          <w:rFonts w:cstheme="minorHAnsi"/>
        </w:rPr>
        <w:t>s</w:t>
      </w:r>
      <w:r w:rsidRPr="00ED27FA">
        <w:rPr>
          <w:rFonts w:cstheme="minorHAnsi"/>
        </w:rPr>
        <w:t xml:space="preserve"> also provided very detailed feedback to NGN on the first draft of its business plan which </w:t>
      </w:r>
      <w:r w:rsidR="002C177D">
        <w:rPr>
          <w:rFonts w:cstheme="minorHAnsi"/>
        </w:rPr>
        <w:t>it</w:t>
      </w:r>
      <w:r w:rsidR="002C177D" w:rsidRPr="00ED27FA">
        <w:rPr>
          <w:rFonts w:cstheme="minorHAnsi"/>
        </w:rPr>
        <w:t xml:space="preserve"> </w:t>
      </w:r>
      <w:r w:rsidRPr="00ED27FA">
        <w:rPr>
          <w:rFonts w:cstheme="minorHAnsi"/>
        </w:rPr>
        <w:t>reviewed in June 2024.</w:t>
      </w:r>
    </w:p>
    <w:p w14:paraId="743D464A" w14:textId="78317BDB" w:rsidR="00D5208A" w:rsidRPr="00C23820" w:rsidDel="00F9069C" w:rsidRDefault="00D5208A" w:rsidP="0050378D">
      <w:pPr>
        <w:spacing w:after="0"/>
        <w:rPr>
          <w:rFonts w:cstheme="minorHAnsi"/>
        </w:rPr>
      </w:pPr>
      <w:r w:rsidRPr="00C23820" w:rsidDel="00F9069C">
        <w:rPr>
          <w:rFonts w:cstheme="minorHAnsi"/>
        </w:rPr>
        <w:t xml:space="preserve">The </w:t>
      </w:r>
      <w:r w:rsidR="002C177D">
        <w:rPr>
          <w:rFonts w:cstheme="minorHAnsi"/>
        </w:rPr>
        <w:t xml:space="preserve">previous </w:t>
      </w:r>
      <w:r w:rsidRPr="00C23820" w:rsidDel="00F9069C">
        <w:rPr>
          <w:rFonts w:cstheme="minorHAnsi"/>
        </w:rPr>
        <w:t>Terms of Reference for the CEG</w:t>
      </w:r>
      <w:r>
        <w:rPr>
          <w:rFonts w:cstheme="minorHAnsi"/>
        </w:rPr>
        <w:t xml:space="preserve"> </w:t>
      </w:r>
      <w:r w:rsidRPr="00C23820" w:rsidDel="00F9069C">
        <w:rPr>
          <w:rFonts w:cstheme="minorHAnsi"/>
        </w:rPr>
        <w:t>sat alongside other CEG governance documents:</w:t>
      </w:r>
    </w:p>
    <w:p w14:paraId="6DBE793E" w14:textId="77777777" w:rsidR="00D5208A" w:rsidRPr="00C23820" w:rsidDel="00F9069C" w:rsidRDefault="00D5208A" w:rsidP="0050378D">
      <w:pPr>
        <w:pStyle w:val="ListParagraph"/>
        <w:numPr>
          <w:ilvl w:val="0"/>
          <w:numId w:val="11"/>
        </w:numPr>
        <w:spacing w:after="0"/>
        <w:rPr>
          <w:rFonts w:cstheme="minorHAnsi"/>
          <w:b/>
          <w:bCs/>
        </w:rPr>
      </w:pPr>
      <w:r w:rsidRPr="00C23820" w:rsidDel="00F9069C">
        <w:rPr>
          <w:rFonts w:cstheme="minorHAnsi"/>
          <w:b/>
          <w:bCs/>
        </w:rPr>
        <w:t xml:space="preserve">Target Operating Model: </w:t>
      </w:r>
      <w:r w:rsidRPr="00C23820" w:rsidDel="00F9069C">
        <w:rPr>
          <w:rFonts w:cstheme="minorHAnsi"/>
        </w:rPr>
        <w:t xml:space="preserve">which set out the way the CEG will conduct its </w:t>
      </w:r>
      <w:proofErr w:type="gramStart"/>
      <w:r w:rsidRPr="00C23820" w:rsidDel="00F9069C">
        <w:rPr>
          <w:rFonts w:cstheme="minorHAnsi"/>
        </w:rPr>
        <w:t>work</w:t>
      </w:r>
      <w:proofErr w:type="gramEnd"/>
    </w:p>
    <w:p w14:paraId="3F3E432C" w14:textId="091CF19D" w:rsidR="00D5208A" w:rsidRPr="00C23820" w:rsidDel="00F9069C" w:rsidRDefault="00D5208A" w:rsidP="0050378D">
      <w:pPr>
        <w:pStyle w:val="ListParagraph"/>
        <w:numPr>
          <w:ilvl w:val="0"/>
          <w:numId w:val="11"/>
        </w:numPr>
        <w:spacing w:after="0"/>
        <w:rPr>
          <w:rFonts w:cstheme="minorHAnsi"/>
          <w:b/>
          <w:bCs/>
        </w:rPr>
      </w:pPr>
      <w:r w:rsidRPr="00C23820" w:rsidDel="00F9069C">
        <w:rPr>
          <w:rFonts w:cstheme="minorHAnsi"/>
          <w:b/>
          <w:bCs/>
        </w:rPr>
        <w:t xml:space="preserve">CEG effectiveness criteria: </w:t>
      </w:r>
      <w:r w:rsidRPr="00C23820" w:rsidDel="00F9069C">
        <w:rPr>
          <w:rFonts w:cstheme="minorHAnsi"/>
        </w:rPr>
        <w:t xml:space="preserve">these were developed by the NGN CEG to allow an assessment of </w:t>
      </w:r>
      <w:r>
        <w:rPr>
          <w:rFonts w:cstheme="minorHAnsi"/>
        </w:rPr>
        <w:t>its</w:t>
      </w:r>
      <w:r w:rsidRPr="00C23820" w:rsidDel="00F9069C">
        <w:rPr>
          <w:rFonts w:cstheme="minorHAnsi"/>
        </w:rPr>
        <w:t xml:space="preserve"> influence and impact.</w:t>
      </w:r>
    </w:p>
    <w:p w14:paraId="42FBB7F0" w14:textId="56FE2B90" w:rsidR="00EB5A28" w:rsidRPr="00EA0903" w:rsidRDefault="00EB5A28" w:rsidP="00D5208A">
      <w:pPr>
        <w:pStyle w:val="Default"/>
        <w:rPr>
          <w:rFonts w:asciiTheme="minorHAnsi" w:hAnsiTheme="minorHAnsi" w:cstheme="minorBidi"/>
          <w:sz w:val="22"/>
          <w:szCs w:val="22"/>
        </w:rPr>
      </w:pPr>
    </w:p>
    <w:sectPr w:rsidR="00EB5A28" w:rsidRPr="00EA09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131E" w14:textId="77777777" w:rsidR="002A7BFF" w:rsidRDefault="002A7BFF" w:rsidP="004C0004">
      <w:pPr>
        <w:spacing w:after="0" w:line="240" w:lineRule="auto"/>
      </w:pPr>
      <w:r>
        <w:separator/>
      </w:r>
    </w:p>
  </w:endnote>
  <w:endnote w:type="continuationSeparator" w:id="0">
    <w:p w14:paraId="16E2A6E4" w14:textId="77777777" w:rsidR="002A7BFF" w:rsidRDefault="002A7BFF" w:rsidP="004C0004">
      <w:pPr>
        <w:spacing w:after="0" w:line="240" w:lineRule="auto"/>
      </w:pPr>
      <w:r>
        <w:continuationSeparator/>
      </w:r>
    </w:p>
  </w:endnote>
  <w:endnote w:type="continuationNotice" w:id="1">
    <w:p w14:paraId="17BAB0D2" w14:textId="77777777" w:rsidR="002A7BFF" w:rsidRDefault="002A7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iveau Grotesk Extra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385B" w14:textId="77777777" w:rsidR="002A7BFF" w:rsidRDefault="002A7BFF" w:rsidP="004C0004">
      <w:pPr>
        <w:spacing w:after="0" w:line="240" w:lineRule="auto"/>
      </w:pPr>
      <w:r>
        <w:separator/>
      </w:r>
    </w:p>
  </w:footnote>
  <w:footnote w:type="continuationSeparator" w:id="0">
    <w:p w14:paraId="234D91A0" w14:textId="77777777" w:rsidR="002A7BFF" w:rsidRDefault="002A7BFF" w:rsidP="004C0004">
      <w:pPr>
        <w:spacing w:after="0" w:line="240" w:lineRule="auto"/>
      </w:pPr>
      <w:r>
        <w:continuationSeparator/>
      </w:r>
    </w:p>
  </w:footnote>
  <w:footnote w:type="continuationNotice" w:id="1">
    <w:p w14:paraId="17C76D33" w14:textId="77777777" w:rsidR="002A7BFF" w:rsidRDefault="002A7B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5E041C"/>
    <w:multiLevelType w:val="hybridMultilevel"/>
    <w:tmpl w:val="E0DAA3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9D9"/>
    <w:multiLevelType w:val="hybridMultilevel"/>
    <w:tmpl w:val="A2D8A9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657A80"/>
    <w:multiLevelType w:val="hybridMultilevel"/>
    <w:tmpl w:val="C56C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C6EDB"/>
    <w:multiLevelType w:val="hybridMultilevel"/>
    <w:tmpl w:val="103A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404CD"/>
    <w:multiLevelType w:val="hybridMultilevel"/>
    <w:tmpl w:val="D5F6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1C94"/>
    <w:multiLevelType w:val="hybridMultilevel"/>
    <w:tmpl w:val="905A671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D3026"/>
    <w:multiLevelType w:val="hybridMultilevel"/>
    <w:tmpl w:val="DA323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45C6F"/>
    <w:multiLevelType w:val="hybridMultilevel"/>
    <w:tmpl w:val="D2A6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342F8"/>
    <w:multiLevelType w:val="hybridMultilevel"/>
    <w:tmpl w:val="6638CA1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E06EE5"/>
    <w:multiLevelType w:val="hybridMultilevel"/>
    <w:tmpl w:val="42B68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04D47"/>
    <w:multiLevelType w:val="hybridMultilevel"/>
    <w:tmpl w:val="BA6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F79AA"/>
    <w:multiLevelType w:val="hybridMultilevel"/>
    <w:tmpl w:val="8404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13ACA"/>
    <w:multiLevelType w:val="hybridMultilevel"/>
    <w:tmpl w:val="82BE1FE8"/>
    <w:lvl w:ilvl="0" w:tplc="9E8A7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F4929"/>
    <w:multiLevelType w:val="hybridMultilevel"/>
    <w:tmpl w:val="BB7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121A8"/>
    <w:multiLevelType w:val="hybridMultilevel"/>
    <w:tmpl w:val="BA4A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FA70F7"/>
    <w:multiLevelType w:val="hybridMultilevel"/>
    <w:tmpl w:val="0E3C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42033"/>
    <w:multiLevelType w:val="hybridMultilevel"/>
    <w:tmpl w:val="9B522FE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55323"/>
    <w:multiLevelType w:val="hybridMultilevel"/>
    <w:tmpl w:val="4AE6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D044B"/>
    <w:multiLevelType w:val="hybridMultilevel"/>
    <w:tmpl w:val="A27609D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4DD51B4D"/>
    <w:multiLevelType w:val="hybridMultilevel"/>
    <w:tmpl w:val="119266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CF586A"/>
    <w:multiLevelType w:val="hybridMultilevel"/>
    <w:tmpl w:val="27BE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C123F"/>
    <w:multiLevelType w:val="hybridMultilevel"/>
    <w:tmpl w:val="379C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A384C"/>
    <w:multiLevelType w:val="hybridMultilevel"/>
    <w:tmpl w:val="5BA8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F4764"/>
    <w:multiLevelType w:val="hybridMultilevel"/>
    <w:tmpl w:val="27A69760"/>
    <w:lvl w:ilvl="0" w:tplc="B96AA988">
      <w:start w:val="1"/>
      <w:numFmt w:val="bullet"/>
      <w:lvlText w:val=""/>
      <w:lvlJc w:val="left"/>
      <w:pPr>
        <w:ind w:left="360" w:hanging="360"/>
      </w:pPr>
      <w:rPr>
        <w:rFonts w:ascii="Symbol" w:hAnsi="Symbol" w:hint="default"/>
      </w:rPr>
    </w:lvl>
    <w:lvl w:ilvl="1" w:tplc="71647306">
      <w:start w:val="1"/>
      <w:numFmt w:val="bullet"/>
      <w:lvlText w:val="o"/>
      <w:lvlJc w:val="left"/>
      <w:pPr>
        <w:ind w:left="1080" w:hanging="360"/>
      </w:pPr>
      <w:rPr>
        <w:rFonts w:ascii="Courier New" w:hAnsi="Courier New" w:hint="default"/>
      </w:rPr>
    </w:lvl>
    <w:lvl w:ilvl="2" w:tplc="40346B24">
      <w:start w:val="1"/>
      <w:numFmt w:val="bullet"/>
      <w:lvlText w:val=""/>
      <w:lvlJc w:val="left"/>
      <w:pPr>
        <w:ind w:left="1800" w:hanging="360"/>
      </w:pPr>
      <w:rPr>
        <w:rFonts w:ascii="Wingdings" w:hAnsi="Wingdings" w:hint="default"/>
      </w:rPr>
    </w:lvl>
    <w:lvl w:ilvl="3" w:tplc="B7A81688">
      <w:start w:val="1"/>
      <w:numFmt w:val="bullet"/>
      <w:lvlText w:val=""/>
      <w:lvlJc w:val="left"/>
      <w:pPr>
        <w:ind w:left="2520" w:hanging="360"/>
      </w:pPr>
      <w:rPr>
        <w:rFonts w:ascii="Symbol" w:hAnsi="Symbol" w:hint="default"/>
      </w:rPr>
    </w:lvl>
    <w:lvl w:ilvl="4" w:tplc="B1464F64">
      <w:start w:val="1"/>
      <w:numFmt w:val="bullet"/>
      <w:lvlText w:val="o"/>
      <w:lvlJc w:val="left"/>
      <w:pPr>
        <w:ind w:left="3240" w:hanging="360"/>
      </w:pPr>
      <w:rPr>
        <w:rFonts w:ascii="Courier New" w:hAnsi="Courier New" w:hint="default"/>
      </w:rPr>
    </w:lvl>
    <w:lvl w:ilvl="5" w:tplc="475AC7B0">
      <w:start w:val="1"/>
      <w:numFmt w:val="bullet"/>
      <w:lvlText w:val=""/>
      <w:lvlJc w:val="left"/>
      <w:pPr>
        <w:ind w:left="3960" w:hanging="360"/>
      </w:pPr>
      <w:rPr>
        <w:rFonts w:ascii="Wingdings" w:hAnsi="Wingdings" w:hint="default"/>
      </w:rPr>
    </w:lvl>
    <w:lvl w:ilvl="6" w:tplc="637AAC42">
      <w:start w:val="1"/>
      <w:numFmt w:val="bullet"/>
      <w:lvlText w:val=""/>
      <w:lvlJc w:val="left"/>
      <w:pPr>
        <w:ind w:left="4680" w:hanging="360"/>
      </w:pPr>
      <w:rPr>
        <w:rFonts w:ascii="Symbol" w:hAnsi="Symbol" w:hint="default"/>
      </w:rPr>
    </w:lvl>
    <w:lvl w:ilvl="7" w:tplc="F8C2F0F0">
      <w:start w:val="1"/>
      <w:numFmt w:val="bullet"/>
      <w:lvlText w:val="o"/>
      <w:lvlJc w:val="left"/>
      <w:pPr>
        <w:ind w:left="5400" w:hanging="360"/>
      </w:pPr>
      <w:rPr>
        <w:rFonts w:ascii="Courier New" w:hAnsi="Courier New" w:hint="default"/>
      </w:rPr>
    </w:lvl>
    <w:lvl w:ilvl="8" w:tplc="B8D8E83C">
      <w:start w:val="1"/>
      <w:numFmt w:val="bullet"/>
      <w:lvlText w:val=""/>
      <w:lvlJc w:val="left"/>
      <w:pPr>
        <w:ind w:left="6120" w:hanging="360"/>
      </w:pPr>
      <w:rPr>
        <w:rFonts w:ascii="Wingdings" w:hAnsi="Wingdings" w:hint="default"/>
      </w:rPr>
    </w:lvl>
  </w:abstractNum>
  <w:abstractNum w:abstractNumId="24" w15:restartNumberingAfterBreak="0">
    <w:nsid w:val="641E2348"/>
    <w:multiLevelType w:val="hybridMultilevel"/>
    <w:tmpl w:val="91562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50790D"/>
    <w:multiLevelType w:val="hybridMultilevel"/>
    <w:tmpl w:val="E490FCDA"/>
    <w:lvl w:ilvl="0" w:tplc="9C525FF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91BC6"/>
    <w:multiLevelType w:val="hybridMultilevel"/>
    <w:tmpl w:val="3FDAFF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B6F1F22"/>
    <w:multiLevelType w:val="hybridMultilevel"/>
    <w:tmpl w:val="45C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A240B"/>
    <w:multiLevelType w:val="hybridMultilevel"/>
    <w:tmpl w:val="DCBC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997024">
    <w:abstractNumId w:val="23"/>
  </w:num>
  <w:num w:numId="2" w16cid:durableId="1806775708">
    <w:abstractNumId w:val="8"/>
  </w:num>
  <w:num w:numId="3" w16cid:durableId="1472550780">
    <w:abstractNumId w:val="19"/>
  </w:num>
  <w:num w:numId="4" w16cid:durableId="182323857">
    <w:abstractNumId w:val="22"/>
  </w:num>
  <w:num w:numId="5" w16cid:durableId="11877172">
    <w:abstractNumId w:val="18"/>
  </w:num>
  <w:num w:numId="6" w16cid:durableId="618417542">
    <w:abstractNumId w:val="7"/>
  </w:num>
  <w:num w:numId="7" w16cid:durableId="1785490793">
    <w:abstractNumId w:val="13"/>
  </w:num>
  <w:num w:numId="8" w16cid:durableId="2094429121">
    <w:abstractNumId w:val="27"/>
  </w:num>
  <w:num w:numId="9" w16cid:durableId="1314992347">
    <w:abstractNumId w:val="3"/>
  </w:num>
  <w:num w:numId="10" w16cid:durableId="563179024">
    <w:abstractNumId w:val="10"/>
  </w:num>
  <w:num w:numId="11" w16cid:durableId="481195827">
    <w:abstractNumId w:val="15"/>
  </w:num>
  <w:num w:numId="12" w16cid:durableId="1931960620">
    <w:abstractNumId w:val="28"/>
  </w:num>
  <w:num w:numId="13" w16cid:durableId="885681285">
    <w:abstractNumId w:val="17"/>
  </w:num>
  <w:num w:numId="14" w16cid:durableId="795105091">
    <w:abstractNumId w:val="0"/>
  </w:num>
  <w:num w:numId="15" w16cid:durableId="1865246457">
    <w:abstractNumId w:val="26"/>
  </w:num>
  <w:num w:numId="16" w16cid:durableId="862792218">
    <w:abstractNumId w:val="11"/>
  </w:num>
  <w:num w:numId="17" w16cid:durableId="2009358725">
    <w:abstractNumId w:val="1"/>
  </w:num>
  <w:num w:numId="18" w16cid:durableId="464812130">
    <w:abstractNumId w:val="9"/>
  </w:num>
  <w:num w:numId="19" w16cid:durableId="386144977">
    <w:abstractNumId w:val="24"/>
  </w:num>
  <w:num w:numId="20" w16cid:durableId="1305115962">
    <w:abstractNumId w:val="2"/>
  </w:num>
  <w:num w:numId="21" w16cid:durableId="487403179">
    <w:abstractNumId w:val="5"/>
  </w:num>
  <w:num w:numId="22" w16cid:durableId="1303265705">
    <w:abstractNumId w:val="16"/>
  </w:num>
  <w:num w:numId="23" w16cid:durableId="625550468">
    <w:abstractNumId w:val="21"/>
  </w:num>
  <w:num w:numId="24" w16cid:durableId="1386293947">
    <w:abstractNumId w:val="12"/>
  </w:num>
  <w:num w:numId="25" w16cid:durableId="1879271085">
    <w:abstractNumId w:val="25"/>
  </w:num>
  <w:num w:numId="26" w16cid:durableId="1254049374">
    <w:abstractNumId w:val="20"/>
  </w:num>
  <w:num w:numId="27" w16cid:durableId="2089230618">
    <w:abstractNumId w:val="6"/>
  </w:num>
  <w:num w:numId="28" w16cid:durableId="644624614">
    <w:abstractNumId w:val="14"/>
  </w:num>
  <w:num w:numId="29" w16cid:durableId="9058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6"/>
    <w:rsid w:val="0001341C"/>
    <w:rsid w:val="00022476"/>
    <w:rsid w:val="0005271F"/>
    <w:rsid w:val="00061CAC"/>
    <w:rsid w:val="0006235D"/>
    <w:rsid w:val="000641C9"/>
    <w:rsid w:val="00064277"/>
    <w:rsid w:val="000718F1"/>
    <w:rsid w:val="00074743"/>
    <w:rsid w:val="00084C7A"/>
    <w:rsid w:val="00094FA0"/>
    <w:rsid w:val="000A5379"/>
    <w:rsid w:val="000B06EE"/>
    <w:rsid w:val="000C4B96"/>
    <w:rsid w:val="000D1A47"/>
    <w:rsid w:val="000E1C5D"/>
    <w:rsid w:val="000E41AF"/>
    <w:rsid w:val="000F1A49"/>
    <w:rsid w:val="001030A2"/>
    <w:rsid w:val="00103761"/>
    <w:rsid w:val="00110C11"/>
    <w:rsid w:val="00130D40"/>
    <w:rsid w:val="0013266C"/>
    <w:rsid w:val="0014705B"/>
    <w:rsid w:val="001539DC"/>
    <w:rsid w:val="00160053"/>
    <w:rsid w:val="001630B5"/>
    <w:rsid w:val="001B1D6F"/>
    <w:rsid w:val="001C1B89"/>
    <w:rsid w:val="001C72BA"/>
    <w:rsid w:val="001D02A9"/>
    <w:rsid w:val="001D1231"/>
    <w:rsid w:val="001E7F55"/>
    <w:rsid w:val="001F7B70"/>
    <w:rsid w:val="002150B1"/>
    <w:rsid w:val="0023721E"/>
    <w:rsid w:val="002431FF"/>
    <w:rsid w:val="00252C50"/>
    <w:rsid w:val="00253968"/>
    <w:rsid w:val="00254888"/>
    <w:rsid w:val="002645FA"/>
    <w:rsid w:val="002850E6"/>
    <w:rsid w:val="002A1881"/>
    <w:rsid w:val="002A7BFF"/>
    <w:rsid w:val="002C177D"/>
    <w:rsid w:val="002C19BC"/>
    <w:rsid w:val="002F126E"/>
    <w:rsid w:val="0031647D"/>
    <w:rsid w:val="00324FC5"/>
    <w:rsid w:val="00325EB5"/>
    <w:rsid w:val="00333C40"/>
    <w:rsid w:val="0034207F"/>
    <w:rsid w:val="0035716E"/>
    <w:rsid w:val="00357DA8"/>
    <w:rsid w:val="003702FE"/>
    <w:rsid w:val="0038582F"/>
    <w:rsid w:val="00394EAB"/>
    <w:rsid w:val="00397F31"/>
    <w:rsid w:val="003A65A0"/>
    <w:rsid w:val="003B3ECA"/>
    <w:rsid w:val="003B4713"/>
    <w:rsid w:val="003C2E66"/>
    <w:rsid w:val="003D4EA5"/>
    <w:rsid w:val="003E5E28"/>
    <w:rsid w:val="003F0F6E"/>
    <w:rsid w:val="003F1AC6"/>
    <w:rsid w:val="004021F9"/>
    <w:rsid w:val="004024B7"/>
    <w:rsid w:val="004073BE"/>
    <w:rsid w:val="00411C25"/>
    <w:rsid w:val="004300ED"/>
    <w:rsid w:val="004409CB"/>
    <w:rsid w:val="004467A5"/>
    <w:rsid w:val="0045168F"/>
    <w:rsid w:val="004734F0"/>
    <w:rsid w:val="0049153D"/>
    <w:rsid w:val="00494A61"/>
    <w:rsid w:val="004B352C"/>
    <w:rsid w:val="004C0004"/>
    <w:rsid w:val="004D0029"/>
    <w:rsid w:val="004D0280"/>
    <w:rsid w:val="004D7370"/>
    <w:rsid w:val="004E128D"/>
    <w:rsid w:val="004E52A3"/>
    <w:rsid w:val="004E5B32"/>
    <w:rsid w:val="004E74FB"/>
    <w:rsid w:val="004F64EE"/>
    <w:rsid w:val="0050378D"/>
    <w:rsid w:val="00520702"/>
    <w:rsid w:val="005219AF"/>
    <w:rsid w:val="005229B8"/>
    <w:rsid w:val="00527FF0"/>
    <w:rsid w:val="005430A0"/>
    <w:rsid w:val="0054732C"/>
    <w:rsid w:val="00553B36"/>
    <w:rsid w:val="0057589C"/>
    <w:rsid w:val="00582A21"/>
    <w:rsid w:val="0058741F"/>
    <w:rsid w:val="005A78BC"/>
    <w:rsid w:val="005C11C4"/>
    <w:rsid w:val="005C321C"/>
    <w:rsid w:val="005E0682"/>
    <w:rsid w:val="005E2249"/>
    <w:rsid w:val="0060088D"/>
    <w:rsid w:val="00606610"/>
    <w:rsid w:val="006212AA"/>
    <w:rsid w:val="00623753"/>
    <w:rsid w:val="00624D40"/>
    <w:rsid w:val="006460FD"/>
    <w:rsid w:val="00646AB2"/>
    <w:rsid w:val="00651921"/>
    <w:rsid w:val="0065409E"/>
    <w:rsid w:val="00665806"/>
    <w:rsid w:val="006727D4"/>
    <w:rsid w:val="00676FAF"/>
    <w:rsid w:val="0067702B"/>
    <w:rsid w:val="00677FEE"/>
    <w:rsid w:val="00692759"/>
    <w:rsid w:val="00692E84"/>
    <w:rsid w:val="00694929"/>
    <w:rsid w:val="00694C6C"/>
    <w:rsid w:val="006B4E9E"/>
    <w:rsid w:val="006C7C64"/>
    <w:rsid w:val="006D003D"/>
    <w:rsid w:val="006E053F"/>
    <w:rsid w:val="006E7A75"/>
    <w:rsid w:val="006F57D0"/>
    <w:rsid w:val="0070394A"/>
    <w:rsid w:val="00722ADA"/>
    <w:rsid w:val="00722BF1"/>
    <w:rsid w:val="00733775"/>
    <w:rsid w:val="007345FC"/>
    <w:rsid w:val="007528B8"/>
    <w:rsid w:val="0075483B"/>
    <w:rsid w:val="00785E2D"/>
    <w:rsid w:val="00795D6F"/>
    <w:rsid w:val="007A1BCA"/>
    <w:rsid w:val="007A2ADE"/>
    <w:rsid w:val="007A3F14"/>
    <w:rsid w:val="007A77B7"/>
    <w:rsid w:val="007B39CE"/>
    <w:rsid w:val="007B7778"/>
    <w:rsid w:val="007F26DF"/>
    <w:rsid w:val="00805146"/>
    <w:rsid w:val="00807EAE"/>
    <w:rsid w:val="008249E8"/>
    <w:rsid w:val="00827443"/>
    <w:rsid w:val="00833CD5"/>
    <w:rsid w:val="0084298A"/>
    <w:rsid w:val="00843475"/>
    <w:rsid w:val="0085196C"/>
    <w:rsid w:val="008634ED"/>
    <w:rsid w:val="008932CD"/>
    <w:rsid w:val="00894A2A"/>
    <w:rsid w:val="008A584C"/>
    <w:rsid w:val="008B2ED1"/>
    <w:rsid w:val="008B316A"/>
    <w:rsid w:val="008C7183"/>
    <w:rsid w:val="008D063A"/>
    <w:rsid w:val="008D08FC"/>
    <w:rsid w:val="008D1222"/>
    <w:rsid w:val="008E1B70"/>
    <w:rsid w:val="008E1B80"/>
    <w:rsid w:val="008E4D6F"/>
    <w:rsid w:val="008E52D1"/>
    <w:rsid w:val="008F09A1"/>
    <w:rsid w:val="008F0B51"/>
    <w:rsid w:val="008F35BE"/>
    <w:rsid w:val="00906B93"/>
    <w:rsid w:val="0091783B"/>
    <w:rsid w:val="00927951"/>
    <w:rsid w:val="00941A6F"/>
    <w:rsid w:val="00951B32"/>
    <w:rsid w:val="0095505C"/>
    <w:rsid w:val="00972768"/>
    <w:rsid w:val="009A4405"/>
    <w:rsid w:val="009A7E27"/>
    <w:rsid w:val="009B5E12"/>
    <w:rsid w:val="009B7A3E"/>
    <w:rsid w:val="009C1F45"/>
    <w:rsid w:val="009D4658"/>
    <w:rsid w:val="009D5B8F"/>
    <w:rsid w:val="009D6ECA"/>
    <w:rsid w:val="009F3545"/>
    <w:rsid w:val="009F54FB"/>
    <w:rsid w:val="009F7145"/>
    <w:rsid w:val="00A01351"/>
    <w:rsid w:val="00A16098"/>
    <w:rsid w:val="00A17A6F"/>
    <w:rsid w:val="00A23047"/>
    <w:rsid w:val="00A24673"/>
    <w:rsid w:val="00A41956"/>
    <w:rsid w:val="00A51604"/>
    <w:rsid w:val="00A61965"/>
    <w:rsid w:val="00A65C02"/>
    <w:rsid w:val="00A87199"/>
    <w:rsid w:val="00A977F2"/>
    <w:rsid w:val="00A978D9"/>
    <w:rsid w:val="00AB59DA"/>
    <w:rsid w:val="00AE3B8A"/>
    <w:rsid w:val="00AE4249"/>
    <w:rsid w:val="00AF7617"/>
    <w:rsid w:val="00B077BA"/>
    <w:rsid w:val="00B12189"/>
    <w:rsid w:val="00B17028"/>
    <w:rsid w:val="00B27936"/>
    <w:rsid w:val="00B3498D"/>
    <w:rsid w:val="00B434B6"/>
    <w:rsid w:val="00B51D05"/>
    <w:rsid w:val="00B5345A"/>
    <w:rsid w:val="00B5371B"/>
    <w:rsid w:val="00B63740"/>
    <w:rsid w:val="00B67F9F"/>
    <w:rsid w:val="00B725EF"/>
    <w:rsid w:val="00B9063B"/>
    <w:rsid w:val="00BA7349"/>
    <w:rsid w:val="00BB72E7"/>
    <w:rsid w:val="00BE29F2"/>
    <w:rsid w:val="00C14C0B"/>
    <w:rsid w:val="00C22739"/>
    <w:rsid w:val="00C23820"/>
    <w:rsid w:val="00C36C55"/>
    <w:rsid w:val="00C41B16"/>
    <w:rsid w:val="00C43856"/>
    <w:rsid w:val="00C679A3"/>
    <w:rsid w:val="00C96045"/>
    <w:rsid w:val="00CA497F"/>
    <w:rsid w:val="00CA4BBB"/>
    <w:rsid w:val="00CB52F8"/>
    <w:rsid w:val="00CB616B"/>
    <w:rsid w:val="00CB7D77"/>
    <w:rsid w:val="00CC3920"/>
    <w:rsid w:val="00CC4FB6"/>
    <w:rsid w:val="00CD72EE"/>
    <w:rsid w:val="00D0615B"/>
    <w:rsid w:val="00D0642E"/>
    <w:rsid w:val="00D276DA"/>
    <w:rsid w:val="00D327E9"/>
    <w:rsid w:val="00D33663"/>
    <w:rsid w:val="00D5208A"/>
    <w:rsid w:val="00D53C41"/>
    <w:rsid w:val="00D71166"/>
    <w:rsid w:val="00D71F47"/>
    <w:rsid w:val="00D758AC"/>
    <w:rsid w:val="00D807A0"/>
    <w:rsid w:val="00D81C52"/>
    <w:rsid w:val="00D96266"/>
    <w:rsid w:val="00DA1C90"/>
    <w:rsid w:val="00DA7F20"/>
    <w:rsid w:val="00DB112A"/>
    <w:rsid w:val="00DB17F7"/>
    <w:rsid w:val="00DB20AC"/>
    <w:rsid w:val="00DB555F"/>
    <w:rsid w:val="00DC76B3"/>
    <w:rsid w:val="00DE0D97"/>
    <w:rsid w:val="00DF3E94"/>
    <w:rsid w:val="00DF5E75"/>
    <w:rsid w:val="00E05DEE"/>
    <w:rsid w:val="00E07E28"/>
    <w:rsid w:val="00E07EDC"/>
    <w:rsid w:val="00E15163"/>
    <w:rsid w:val="00E21777"/>
    <w:rsid w:val="00E35AC1"/>
    <w:rsid w:val="00E57198"/>
    <w:rsid w:val="00E7249B"/>
    <w:rsid w:val="00E86B6B"/>
    <w:rsid w:val="00E92144"/>
    <w:rsid w:val="00EA0903"/>
    <w:rsid w:val="00EB5A28"/>
    <w:rsid w:val="00EC201E"/>
    <w:rsid w:val="00EC2871"/>
    <w:rsid w:val="00EC48F2"/>
    <w:rsid w:val="00EC6897"/>
    <w:rsid w:val="00ED27FA"/>
    <w:rsid w:val="00ED7663"/>
    <w:rsid w:val="00F0671D"/>
    <w:rsid w:val="00F21325"/>
    <w:rsid w:val="00F253C3"/>
    <w:rsid w:val="00F25626"/>
    <w:rsid w:val="00F25696"/>
    <w:rsid w:val="00F32C4C"/>
    <w:rsid w:val="00F404F8"/>
    <w:rsid w:val="00F40BF8"/>
    <w:rsid w:val="00F42A34"/>
    <w:rsid w:val="00F436B6"/>
    <w:rsid w:val="00F44C63"/>
    <w:rsid w:val="00F517E7"/>
    <w:rsid w:val="00F56389"/>
    <w:rsid w:val="00F61334"/>
    <w:rsid w:val="00F6477B"/>
    <w:rsid w:val="00F762EC"/>
    <w:rsid w:val="00F9069C"/>
    <w:rsid w:val="00F9D328"/>
    <w:rsid w:val="00FA18EC"/>
    <w:rsid w:val="00FA32C5"/>
    <w:rsid w:val="00FA62EE"/>
    <w:rsid w:val="00FB2F9E"/>
    <w:rsid w:val="00FB310E"/>
    <w:rsid w:val="00FC07C0"/>
    <w:rsid w:val="01375574"/>
    <w:rsid w:val="01566278"/>
    <w:rsid w:val="01B1FC6B"/>
    <w:rsid w:val="01BE9D55"/>
    <w:rsid w:val="02082A66"/>
    <w:rsid w:val="025A8839"/>
    <w:rsid w:val="0282EBE5"/>
    <w:rsid w:val="02EBFCEC"/>
    <w:rsid w:val="03587C19"/>
    <w:rsid w:val="037F5754"/>
    <w:rsid w:val="03831BBB"/>
    <w:rsid w:val="049CFC71"/>
    <w:rsid w:val="0555D422"/>
    <w:rsid w:val="05743380"/>
    <w:rsid w:val="062B94EB"/>
    <w:rsid w:val="06EC9CA1"/>
    <w:rsid w:val="075791A2"/>
    <w:rsid w:val="076AB771"/>
    <w:rsid w:val="07773EFC"/>
    <w:rsid w:val="079638C6"/>
    <w:rsid w:val="07F53B30"/>
    <w:rsid w:val="08E4B9D2"/>
    <w:rsid w:val="08FB9E6E"/>
    <w:rsid w:val="09B0F0ED"/>
    <w:rsid w:val="09FDFE77"/>
    <w:rsid w:val="0AE71626"/>
    <w:rsid w:val="0AE9D3E4"/>
    <w:rsid w:val="0B0B40E6"/>
    <w:rsid w:val="0B3268A9"/>
    <w:rsid w:val="0BD63F6D"/>
    <w:rsid w:val="0C18F218"/>
    <w:rsid w:val="0C1F2191"/>
    <w:rsid w:val="0C7FB7F4"/>
    <w:rsid w:val="0D02F3F9"/>
    <w:rsid w:val="0D234E2A"/>
    <w:rsid w:val="0D73AFB5"/>
    <w:rsid w:val="0E36A6D0"/>
    <w:rsid w:val="0ECE26D0"/>
    <w:rsid w:val="0EEDB073"/>
    <w:rsid w:val="0FD27731"/>
    <w:rsid w:val="10A214BA"/>
    <w:rsid w:val="10C63A24"/>
    <w:rsid w:val="10D1D952"/>
    <w:rsid w:val="1154FD0F"/>
    <w:rsid w:val="115A4CAC"/>
    <w:rsid w:val="12E64E58"/>
    <w:rsid w:val="12F276EF"/>
    <w:rsid w:val="13BA03B4"/>
    <w:rsid w:val="1414F46E"/>
    <w:rsid w:val="15EF3DAA"/>
    <w:rsid w:val="1615B052"/>
    <w:rsid w:val="16282D85"/>
    <w:rsid w:val="1649A63B"/>
    <w:rsid w:val="17386FB6"/>
    <w:rsid w:val="176A66B0"/>
    <w:rsid w:val="176DF10D"/>
    <w:rsid w:val="184B528B"/>
    <w:rsid w:val="188B8617"/>
    <w:rsid w:val="191CA8FB"/>
    <w:rsid w:val="192F1FFB"/>
    <w:rsid w:val="19496BB5"/>
    <w:rsid w:val="1952C5C2"/>
    <w:rsid w:val="19735367"/>
    <w:rsid w:val="19B745C4"/>
    <w:rsid w:val="1A209A18"/>
    <w:rsid w:val="1A424EB3"/>
    <w:rsid w:val="1ABF5B4B"/>
    <w:rsid w:val="1B5BA8E4"/>
    <w:rsid w:val="1B8D1A7E"/>
    <w:rsid w:val="1BF70BDA"/>
    <w:rsid w:val="1C8A8D38"/>
    <w:rsid w:val="1D89D37F"/>
    <w:rsid w:val="1DC40629"/>
    <w:rsid w:val="1DF01CBF"/>
    <w:rsid w:val="1DF6FFC8"/>
    <w:rsid w:val="1E1A57BA"/>
    <w:rsid w:val="1E3C475F"/>
    <w:rsid w:val="1E6FBCB0"/>
    <w:rsid w:val="1E87D789"/>
    <w:rsid w:val="1F1CA842"/>
    <w:rsid w:val="1FEB33DB"/>
    <w:rsid w:val="20745B4D"/>
    <w:rsid w:val="20A3ADC4"/>
    <w:rsid w:val="20DC5DEE"/>
    <w:rsid w:val="20EB89A7"/>
    <w:rsid w:val="219FB0AA"/>
    <w:rsid w:val="21DD2FC9"/>
    <w:rsid w:val="21F2C711"/>
    <w:rsid w:val="22453314"/>
    <w:rsid w:val="22EDC8DD"/>
    <w:rsid w:val="244C84EF"/>
    <w:rsid w:val="252792E6"/>
    <w:rsid w:val="25384978"/>
    <w:rsid w:val="257C0E48"/>
    <w:rsid w:val="25E20647"/>
    <w:rsid w:val="25FC9D66"/>
    <w:rsid w:val="263E5FD5"/>
    <w:rsid w:val="266FD197"/>
    <w:rsid w:val="267A1484"/>
    <w:rsid w:val="2691FE9A"/>
    <w:rsid w:val="27A0ACBB"/>
    <w:rsid w:val="27B160EA"/>
    <w:rsid w:val="28483F98"/>
    <w:rsid w:val="28572E78"/>
    <w:rsid w:val="28E35CBF"/>
    <w:rsid w:val="28EDD596"/>
    <w:rsid w:val="295246DE"/>
    <w:rsid w:val="2A5E7E54"/>
    <w:rsid w:val="2AAE4391"/>
    <w:rsid w:val="2AC71A48"/>
    <w:rsid w:val="2ACA66EE"/>
    <w:rsid w:val="2AE170C6"/>
    <w:rsid w:val="2B00C848"/>
    <w:rsid w:val="2B6710EA"/>
    <w:rsid w:val="2C32E388"/>
    <w:rsid w:val="2C4F4AFA"/>
    <w:rsid w:val="2CA0B102"/>
    <w:rsid w:val="2D9B2DCF"/>
    <w:rsid w:val="2DA7E4CF"/>
    <w:rsid w:val="2DEFDB6A"/>
    <w:rsid w:val="2E38690A"/>
    <w:rsid w:val="2E6DDADF"/>
    <w:rsid w:val="2EC4E3FD"/>
    <w:rsid w:val="2F4B80B1"/>
    <w:rsid w:val="2F98D96D"/>
    <w:rsid w:val="2FCAE98E"/>
    <w:rsid w:val="301F5F98"/>
    <w:rsid w:val="306F2488"/>
    <w:rsid w:val="30E8DBD4"/>
    <w:rsid w:val="3159668D"/>
    <w:rsid w:val="3189544F"/>
    <w:rsid w:val="31A24E97"/>
    <w:rsid w:val="31ACEAE3"/>
    <w:rsid w:val="31C8050C"/>
    <w:rsid w:val="32536E9E"/>
    <w:rsid w:val="325C2724"/>
    <w:rsid w:val="32F536EE"/>
    <w:rsid w:val="334FF495"/>
    <w:rsid w:val="337B4A55"/>
    <w:rsid w:val="33F146F6"/>
    <w:rsid w:val="33F6459F"/>
    <w:rsid w:val="344E5CE8"/>
    <w:rsid w:val="3491074F"/>
    <w:rsid w:val="34E9D363"/>
    <w:rsid w:val="34F22E6B"/>
    <w:rsid w:val="350176CE"/>
    <w:rsid w:val="35A29FE7"/>
    <w:rsid w:val="362CD7B0"/>
    <w:rsid w:val="36317FF2"/>
    <w:rsid w:val="36A0489C"/>
    <w:rsid w:val="36CDC6FB"/>
    <w:rsid w:val="36E0D11A"/>
    <w:rsid w:val="372BFFD2"/>
    <w:rsid w:val="373B563B"/>
    <w:rsid w:val="374B8A20"/>
    <w:rsid w:val="37508865"/>
    <w:rsid w:val="378FC199"/>
    <w:rsid w:val="38758BCF"/>
    <w:rsid w:val="38DF15BA"/>
    <w:rsid w:val="38FE867A"/>
    <w:rsid w:val="39190403"/>
    <w:rsid w:val="39567E39"/>
    <w:rsid w:val="39C21E1C"/>
    <w:rsid w:val="39EB5515"/>
    <w:rsid w:val="3A59CEA0"/>
    <w:rsid w:val="3A739E80"/>
    <w:rsid w:val="3AA3BD8C"/>
    <w:rsid w:val="3B965DE4"/>
    <w:rsid w:val="3BAAEEE9"/>
    <w:rsid w:val="3BD19C36"/>
    <w:rsid w:val="3CB0C7C2"/>
    <w:rsid w:val="3CFC638D"/>
    <w:rsid w:val="3D2B91A0"/>
    <w:rsid w:val="3D3753E1"/>
    <w:rsid w:val="3D916F62"/>
    <w:rsid w:val="3F344A0F"/>
    <w:rsid w:val="3FBD90F5"/>
    <w:rsid w:val="40AD0F97"/>
    <w:rsid w:val="40E0844A"/>
    <w:rsid w:val="40F3727D"/>
    <w:rsid w:val="41F64876"/>
    <w:rsid w:val="41F79792"/>
    <w:rsid w:val="420984BB"/>
    <w:rsid w:val="421D64D4"/>
    <w:rsid w:val="4254EDF6"/>
    <w:rsid w:val="426EA8AE"/>
    <w:rsid w:val="42A26B55"/>
    <w:rsid w:val="42E9BF9A"/>
    <w:rsid w:val="442806BE"/>
    <w:rsid w:val="447A8377"/>
    <w:rsid w:val="44FB2DB3"/>
    <w:rsid w:val="452A0052"/>
    <w:rsid w:val="4541257D"/>
    <w:rsid w:val="4580A252"/>
    <w:rsid w:val="459868EE"/>
    <w:rsid w:val="461F4C7E"/>
    <w:rsid w:val="465823D6"/>
    <w:rsid w:val="469810E4"/>
    <w:rsid w:val="46C14DC9"/>
    <w:rsid w:val="47425072"/>
    <w:rsid w:val="477B046B"/>
    <w:rsid w:val="478F253F"/>
    <w:rsid w:val="47F5D3C1"/>
    <w:rsid w:val="485336C7"/>
    <w:rsid w:val="4862CF88"/>
    <w:rsid w:val="48D28ECE"/>
    <w:rsid w:val="48F06CB6"/>
    <w:rsid w:val="49FD7175"/>
    <w:rsid w:val="4A38B8CE"/>
    <w:rsid w:val="4B142128"/>
    <w:rsid w:val="4B144C26"/>
    <w:rsid w:val="4B428C8B"/>
    <w:rsid w:val="4B5DFDDA"/>
    <w:rsid w:val="4B700E42"/>
    <w:rsid w:val="4B9941D6"/>
    <w:rsid w:val="4B9A67B8"/>
    <w:rsid w:val="4BA140CF"/>
    <w:rsid w:val="4BB2CC16"/>
    <w:rsid w:val="4C7C84A3"/>
    <w:rsid w:val="4C801135"/>
    <w:rsid w:val="4C820B60"/>
    <w:rsid w:val="4D351237"/>
    <w:rsid w:val="4EBCC138"/>
    <w:rsid w:val="4EE452F5"/>
    <w:rsid w:val="4F0E5C3B"/>
    <w:rsid w:val="4FC4A58B"/>
    <w:rsid w:val="4FDE672A"/>
    <w:rsid w:val="5013D7F6"/>
    <w:rsid w:val="50C47856"/>
    <w:rsid w:val="50E3C214"/>
    <w:rsid w:val="516F1E6C"/>
    <w:rsid w:val="5197D9C7"/>
    <w:rsid w:val="524A4827"/>
    <w:rsid w:val="52627577"/>
    <w:rsid w:val="5276EBF6"/>
    <w:rsid w:val="52EA5E00"/>
    <w:rsid w:val="5383F96C"/>
    <w:rsid w:val="541EC236"/>
    <w:rsid w:val="5428D7BC"/>
    <w:rsid w:val="54ED56ED"/>
    <w:rsid w:val="54EFDC0B"/>
    <w:rsid w:val="5523579C"/>
    <w:rsid w:val="55A5F558"/>
    <w:rsid w:val="55BA9297"/>
    <w:rsid w:val="55D88F6C"/>
    <w:rsid w:val="560AB251"/>
    <w:rsid w:val="56A59B97"/>
    <w:rsid w:val="570D8925"/>
    <w:rsid w:val="574D8EDF"/>
    <w:rsid w:val="583C80E2"/>
    <w:rsid w:val="58524231"/>
    <w:rsid w:val="58579802"/>
    <w:rsid w:val="587E1ABD"/>
    <w:rsid w:val="58938A84"/>
    <w:rsid w:val="59076583"/>
    <w:rsid w:val="59238CD5"/>
    <w:rsid w:val="59D85143"/>
    <w:rsid w:val="5A23CD68"/>
    <w:rsid w:val="5A734822"/>
    <w:rsid w:val="5A9FB0B8"/>
    <w:rsid w:val="5B44D1D5"/>
    <w:rsid w:val="5C43EB4B"/>
    <w:rsid w:val="5C9BE4F9"/>
    <w:rsid w:val="5CE8BC79"/>
    <w:rsid w:val="5D0E1F28"/>
    <w:rsid w:val="5D65AC95"/>
    <w:rsid w:val="5D90C913"/>
    <w:rsid w:val="5DAAE8E4"/>
    <w:rsid w:val="5DB0EEDC"/>
    <w:rsid w:val="5E50D5DB"/>
    <w:rsid w:val="5EB4883F"/>
    <w:rsid w:val="5FECA63C"/>
    <w:rsid w:val="606A69FA"/>
    <w:rsid w:val="60DE655E"/>
    <w:rsid w:val="61481488"/>
    <w:rsid w:val="6158E88E"/>
    <w:rsid w:val="615A9CFE"/>
    <w:rsid w:val="615D7159"/>
    <w:rsid w:val="61B05685"/>
    <w:rsid w:val="61CBD9F5"/>
    <w:rsid w:val="623F6583"/>
    <w:rsid w:val="6245738F"/>
    <w:rsid w:val="62A18867"/>
    <w:rsid w:val="6393531E"/>
    <w:rsid w:val="63974D01"/>
    <w:rsid w:val="63A20ABC"/>
    <w:rsid w:val="63E49CBD"/>
    <w:rsid w:val="644626A4"/>
    <w:rsid w:val="646DBC80"/>
    <w:rsid w:val="64C97151"/>
    <w:rsid w:val="65B1AE5F"/>
    <w:rsid w:val="6619E4F2"/>
    <w:rsid w:val="66AB50F7"/>
    <w:rsid w:val="66BBA53B"/>
    <w:rsid w:val="67513249"/>
    <w:rsid w:val="676A268D"/>
    <w:rsid w:val="67C9FE3B"/>
    <w:rsid w:val="67CCB2DD"/>
    <w:rsid w:val="683B1B79"/>
    <w:rsid w:val="6863E875"/>
    <w:rsid w:val="68CF1E50"/>
    <w:rsid w:val="68D1D7BD"/>
    <w:rsid w:val="68D5A945"/>
    <w:rsid w:val="695AD8A7"/>
    <w:rsid w:val="69DC09A0"/>
    <w:rsid w:val="6A00924E"/>
    <w:rsid w:val="6AC168B4"/>
    <w:rsid w:val="6ACACBB7"/>
    <w:rsid w:val="6AF6814E"/>
    <w:rsid w:val="6B6599BD"/>
    <w:rsid w:val="6B7AA9C1"/>
    <w:rsid w:val="6BB5F3F5"/>
    <w:rsid w:val="6D016A1E"/>
    <w:rsid w:val="6D167A22"/>
    <w:rsid w:val="6D8DFE56"/>
    <w:rsid w:val="6DC500CB"/>
    <w:rsid w:val="6DF518EF"/>
    <w:rsid w:val="6E6520D6"/>
    <w:rsid w:val="6EAAC1A4"/>
    <w:rsid w:val="6EB24A83"/>
    <w:rsid w:val="6ED3DD63"/>
    <w:rsid w:val="6F00800E"/>
    <w:rsid w:val="6F8C9CBC"/>
    <w:rsid w:val="70359C34"/>
    <w:rsid w:val="70390AE0"/>
    <w:rsid w:val="704E1AE4"/>
    <w:rsid w:val="707F9469"/>
    <w:rsid w:val="709043B9"/>
    <w:rsid w:val="717B82A9"/>
    <w:rsid w:val="71E24226"/>
    <w:rsid w:val="72967D44"/>
    <w:rsid w:val="7325FB8A"/>
    <w:rsid w:val="73A4623C"/>
    <w:rsid w:val="74123699"/>
    <w:rsid w:val="7492C91C"/>
    <w:rsid w:val="74F6EB6A"/>
    <w:rsid w:val="7525A460"/>
    <w:rsid w:val="75690C10"/>
    <w:rsid w:val="75A7D0C1"/>
    <w:rsid w:val="75EEBF59"/>
    <w:rsid w:val="75F15361"/>
    <w:rsid w:val="7613AFD0"/>
    <w:rsid w:val="7679F910"/>
    <w:rsid w:val="76C063A5"/>
    <w:rsid w:val="76FDBAB5"/>
    <w:rsid w:val="773F3D24"/>
    <w:rsid w:val="774DD42B"/>
    <w:rsid w:val="7815C971"/>
    <w:rsid w:val="787E4014"/>
    <w:rsid w:val="78ED2FA0"/>
    <w:rsid w:val="79A25739"/>
    <w:rsid w:val="79A57373"/>
    <w:rsid w:val="79B199D2"/>
    <w:rsid w:val="7A6F3C4C"/>
    <w:rsid w:val="7A890001"/>
    <w:rsid w:val="7ABB2096"/>
    <w:rsid w:val="7B103E87"/>
    <w:rsid w:val="7B4D6A33"/>
    <w:rsid w:val="7B662CEE"/>
    <w:rsid w:val="7B90CD8B"/>
    <w:rsid w:val="7BF74D88"/>
    <w:rsid w:val="7C154C25"/>
    <w:rsid w:val="7CBC321E"/>
    <w:rsid w:val="7CE75709"/>
    <w:rsid w:val="7CEDE62F"/>
    <w:rsid w:val="7D70C3BF"/>
    <w:rsid w:val="7DB7BB83"/>
    <w:rsid w:val="7E1EC1B5"/>
    <w:rsid w:val="7E4795EC"/>
    <w:rsid w:val="7E5A05B1"/>
    <w:rsid w:val="7EB8EF69"/>
    <w:rsid w:val="7EE5361F"/>
    <w:rsid w:val="7FF5D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A5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4E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4E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61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266"/>
    <w:pPr>
      <w:ind w:left="720"/>
      <w:contextualSpacing/>
    </w:pPr>
  </w:style>
  <w:style w:type="paragraph" w:customStyle="1" w:styleId="Default">
    <w:name w:val="Default"/>
    <w:rsid w:val="00D9626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34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64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25EB5"/>
    <w:rPr>
      <w:sz w:val="16"/>
      <w:szCs w:val="16"/>
    </w:rPr>
  </w:style>
  <w:style w:type="paragraph" w:styleId="CommentText">
    <w:name w:val="annotation text"/>
    <w:basedOn w:val="Normal"/>
    <w:link w:val="CommentTextChar"/>
    <w:uiPriority w:val="99"/>
    <w:unhideWhenUsed/>
    <w:rsid w:val="00325EB5"/>
    <w:pPr>
      <w:spacing w:line="240" w:lineRule="auto"/>
    </w:pPr>
    <w:rPr>
      <w:sz w:val="20"/>
      <w:szCs w:val="20"/>
    </w:rPr>
  </w:style>
  <w:style w:type="character" w:customStyle="1" w:styleId="CommentTextChar">
    <w:name w:val="Comment Text Char"/>
    <w:basedOn w:val="DefaultParagraphFont"/>
    <w:link w:val="CommentText"/>
    <w:uiPriority w:val="99"/>
    <w:rsid w:val="00325EB5"/>
    <w:rPr>
      <w:sz w:val="20"/>
      <w:szCs w:val="20"/>
    </w:rPr>
  </w:style>
  <w:style w:type="paragraph" w:styleId="CommentSubject">
    <w:name w:val="annotation subject"/>
    <w:basedOn w:val="CommentText"/>
    <w:next w:val="CommentText"/>
    <w:link w:val="CommentSubjectChar"/>
    <w:uiPriority w:val="99"/>
    <w:semiHidden/>
    <w:unhideWhenUsed/>
    <w:rsid w:val="00325EB5"/>
    <w:rPr>
      <w:b/>
      <w:bCs/>
    </w:rPr>
  </w:style>
  <w:style w:type="character" w:customStyle="1" w:styleId="CommentSubjectChar">
    <w:name w:val="Comment Subject Char"/>
    <w:basedOn w:val="CommentTextChar"/>
    <w:link w:val="CommentSubject"/>
    <w:uiPriority w:val="99"/>
    <w:semiHidden/>
    <w:rsid w:val="00325EB5"/>
    <w:rPr>
      <w:b/>
      <w:bCs/>
      <w:sz w:val="20"/>
      <w:szCs w:val="20"/>
    </w:rPr>
  </w:style>
  <w:style w:type="paragraph" w:styleId="BalloonText">
    <w:name w:val="Balloon Text"/>
    <w:basedOn w:val="Normal"/>
    <w:link w:val="BalloonTextChar"/>
    <w:uiPriority w:val="99"/>
    <w:semiHidden/>
    <w:unhideWhenUsed/>
    <w:rsid w:val="00325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EB5"/>
    <w:rPr>
      <w:rFonts w:ascii="Segoe UI" w:hAnsi="Segoe UI" w:cs="Segoe UI"/>
      <w:sz w:val="18"/>
      <w:szCs w:val="18"/>
    </w:rPr>
  </w:style>
  <w:style w:type="paragraph" w:styleId="FootnoteText">
    <w:name w:val="footnote text"/>
    <w:basedOn w:val="Normal"/>
    <w:link w:val="FootnoteTextChar"/>
    <w:uiPriority w:val="99"/>
    <w:semiHidden/>
    <w:unhideWhenUsed/>
    <w:rsid w:val="004C00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004"/>
    <w:rPr>
      <w:sz w:val="20"/>
      <w:szCs w:val="20"/>
    </w:rPr>
  </w:style>
  <w:style w:type="character" w:styleId="FootnoteReference">
    <w:name w:val="footnote reference"/>
    <w:basedOn w:val="DefaultParagraphFont"/>
    <w:uiPriority w:val="99"/>
    <w:semiHidden/>
    <w:unhideWhenUsed/>
    <w:rsid w:val="004C0004"/>
    <w:rPr>
      <w:vertAlign w:val="superscript"/>
    </w:rPr>
  </w:style>
  <w:style w:type="paragraph" w:styleId="Header">
    <w:name w:val="header"/>
    <w:basedOn w:val="Normal"/>
    <w:link w:val="HeaderChar"/>
    <w:uiPriority w:val="99"/>
    <w:unhideWhenUsed/>
    <w:rsid w:val="00D27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6DA"/>
  </w:style>
  <w:style w:type="paragraph" w:styleId="Footer">
    <w:name w:val="footer"/>
    <w:basedOn w:val="Normal"/>
    <w:link w:val="FooterChar"/>
    <w:uiPriority w:val="99"/>
    <w:unhideWhenUsed/>
    <w:rsid w:val="00D27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6DA"/>
  </w:style>
  <w:style w:type="paragraph" w:customStyle="1" w:styleId="BodyA">
    <w:name w:val="Body A"/>
    <w:rsid w:val="00B12189"/>
    <w:pPr>
      <w:spacing w:after="0" w:line="240" w:lineRule="auto"/>
    </w:pPr>
    <w:rPr>
      <w:rFonts w:ascii="Helvetica Neue" w:eastAsia="Arial Unicode MS" w:hAnsi="Helvetica Neue" w:cs="Arial Unicode MS"/>
      <w:color w:val="000000"/>
      <w:u w:color="000000"/>
      <w:lang w:val="en-US" w:eastAsia="en-GB"/>
    </w:rPr>
  </w:style>
  <w:style w:type="paragraph" w:customStyle="1" w:styleId="Pa0">
    <w:name w:val="Pa0"/>
    <w:basedOn w:val="Default"/>
    <w:next w:val="Default"/>
    <w:uiPriority w:val="99"/>
    <w:rsid w:val="00DE0D97"/>
    <w:pPr>
      <w:spacing w:line="241" w:lineRule="atLeast"/>
    </w:pPr>
    <w:rPr>
      <w:rFonts w:ascii="Niveau Grotesk ExtraLight" w:hAnsi="Niveau Grotesk ExtraLight" w:cstheme="minorBidi"/>
      <w:color w:val="auto"/>
    </w:rPr>
  </w:style>
  <w:style w:type="paragraph" w:customStyle="1" w:styleId="Pa5">
    <w:name w:val="Pa5"/>
    <w:basedOn w:val="Default"/>
    <w:next w:val="Default"/>
    <w:uiPriority w:val="99"/>
    <w:rsid w:val="00FA18EC"/>
    <w:pPr>
      <w:spacing w:line="231" w:lineRule="atLeast"/>
    </w:pPr>
    <w:rPr>
      <w:rFonts w:ascii="Calibri Light" w:hAnsi="Calibri Light" w:cs="Calibri Light"/>
      <w:color w:val="auto"/>
    </w:rPr>
  </w:style>
  <w:style w:type="paragraph" w:styleId="Revision">
    <w:name w:val="Revision"/>
    <w:hidden/>
    <w:uiPriority w:val="99"/>
    <w:semiHidden/>
    <w:rsid w:val="00D33663"/>
    <w:pPr>
      <w:spacing w:after="0" w:line="240" w:lineRule="auto"/>
    </w:pPr>
  </w:style>
  <w:style w:type="character" w:customStyle="1" w:styleId="Heading2Char">
    <w:name w:val="Heading 2 Char"/>
    <w:basedOn w:val="DefaultParagraphFont"/>
    <w:link w:val="Heading2"/>
    <w:uiPriority w:val="9"/>
    <w:rsid w:val="00394EA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4EA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0615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360">
      <w:bodyDiv w:val="1"/>
      <w:marLeft w:val="0"/>
      <w:marRight w:val="0"/>
      <w:marTop w:val="0"/>
      <w:marBottom w:val="0"/>
      <w:divBdr>
        <w:top w:val="none" w:sz="0" w:space="0" w:color="auto"/>
        <w:left w:val="none" w:sz="0" w:space="0" w:color="auto"/>
        <w:bottom w:val="none" w:sz="0" w:space="0" w:color="auto"/>
        <w:right w:val="none" w:sz="0" w:space="0" w:color="auto"/>
      </w:divBdr>
    </w:div>
    <w:div w:id="24329159">
      <w:bodyDiv w:val="1"/>
      <w:marLeft w:val="0"/>
      <w:marRight w:val="0"/>
      <w:marTop w:val="0"/>
      <w:marBottom w:val="0"/>
      <w:divBdr>
        <w:top w:val="none" w:sz="0" w:space="0" w:color="auto"/>
        <w:left w:val="none" w:sz="0" w:space="0" w:color="auto"/>
        <w:bottom w:val="none" w:sz="0" w:space="0" w:color="auto"/>
        <w:right w:val="none" w:sz="0" w:space="0" w:color="auto"/>
      </w:divBdr>
    </w:div>
    <w:div w:id="346105953">
      <w:bodyDiv w:val="1"/>
      <w:marLeft w:val="0"/>
      <w:marRight w:val="0"/>
      <w:marTop w:val="0"/>
      <w:marBottom w:val="0"/>
      <w:divBdr>
        <w:top w:val="none" w:sz="0" w:space="0" w:color="auto"/>
        <w:left w:val="none" w:sz="0" w:space="0" w:color="auto"/>
        <w:bottom w:val="none" w:sz="0" w:space="0" w:color="auto"/>
        <w:right w:val="none" w:sz="0" w:space="0" w:color="auto"/>
      </w:divBdr>
    </w:div>
    <w:div w:id="505247995">
      <w:bodyDiv w:val="1"/>
      <w:marLeft w:val="0"/>
      <w:marRight w:val="0"/>
      <w:marTop w:val="0"/>
      <w:marBottom w:val="0"/>
      <w:divBdr>
        <w:top w:val="none" w:sz="0" w:space="0" w:color="auto"/>
        <w:left w:val="none" w:sz="0" w:space="0" w:color="auto"/>
        <w:bottom w:val="none" w:sz="0" w:space="0" w:color="auto"/>
        <w:right w:val="none" w:sz="0" w:space="0" w:color="auto"/>
      </w:divBdr>
    </w:div>
    <w:div w:id="506948108">
      <w:bodyDiv w:val="1"/>
      <w:marLeft w:val="0"/>
      <w:marRight w:val="0"/>
      <w:marTop w:val="0"/>
      <w:marBottom w:val="0"/>
      <w:divBdr>
        <w:top w:val="none" w:sz="0" w:space="0" w:color="auto"/>
        <w:left w:val="none" w:sz="0" w:space="0" w:color="auto"/>
        <w:bottom w:val="none" w:sz="0" w:space="0" w:color="auto"/>
        <w:right w:val="none" w:sz="0" w:space="0" w:color="auto"/>
      </w:divBdr>
    </w:div>
    <w:div w:id="540942658">
      <w:bodyDiv w:val="1"/>
      <w:marLeft w:val="0"/>
      <w:marRight w:val="0"/>
      <w:marTop w:val="0"/>
      <w:marBottom w:val="0"/>
      <w:divBdr>
        <w:top w:val="none" w:sz="0" w:space="0" w:color="auto"/>
        <w:left w:val="none" w:sz="0" w:space="0" w:color="auto"/>
        <w:bottom w:val="none" w:sz="0" w:space="0" w:color="auto"/>
        <w:right w:val="none" w:sz="0" w:space="0" w:color="auto"/>
      </w:divBdr>
    </w:div>
    <w:div w:id="664436564">
      <w:bodyDiv w:val="1"/>
      <w:marLeft w:val="0"/>
      <w:marRight w:val="0"/>
      <w:marTop w:val="0"/>
      <w:marBottom w:val="0"/>
      <w:divBdr>
        <w:top w:val="none" w:sz="0" w:space="0" w:color="auto"/>
        <w:left w:val="none" w:sz="0" w:space="0" w:color="auto"/>
        <w:bottom w:val="none" w:sz="0" w:space="0" w:color="auto"/>
        <w:right w:val="none" w:sz="0" w:space="0" w:color="auto"/>
      </w:divBdr>
    </w:div>
    <w:div w:id="684752667">
      <w:bodyDiv w:val="1"/>
      <w:marLeft w:val="0"/>
      <w:marRight w:val="0"/>
      <w:marTop w:val="0"/>
      <w:marBottom w:val="0"/>
      <w:divBdr>
        <w:top w:val="none" w:sz="0" w:space="0" w:color="auto"/>
        <w:left w:val="none" w:sz="0" w:space="0" w:color="auto"/>
        <w:bottom w:val="none" w:sz="0" w:space="0" w:color="auto"/>
        <w:right w:val="none" w:sz="0" w:space="0" w:color="auto"/>
      </w:divBdr>
    </w:div>
    <w:div w:id="1102190197">
      <w:bodyDiv w:val="1"/>
      <w:marLeft w:val="0"/>
      <w:marRight w:val="0"/>
      <w:marTop w:val="0"/>
      <w:marBottom w:val="0"/>
      <w:divBdr>
        <w:top w:val="none" w:sz="0" w:space="0" w:color="auto"/>
        <w:left w:val="none" w:sz="0" w:space="0" w:color="auto"/>
        <w:bottom w:val="none" w:sz="0" w:space="0" w:color="auto"/>
        <w:right w:val="none" w:sz="0" w:space="0" w:color="auto"/>
      </w:divBdr>
    </w:div>
    <w:div w:id="1276597879">
      <w:bodyDiv w:val="1"/>
      <w:marLeft w:val="0"/>
      <w:marRight w:val="0"/>
      <w:marTop w:val="0"/>
      <w:marBottom w:val="0"/>
      <w:divBdr>
        <w:top w:val="none" w:sz="0" w:space="0" w:color="auto"/>
        <w:left w:val="none" w:sz="0" w:space="0" w:color="auto"/>
        <w:bottom w:val="none" w:sz="0" w:space="0" w:color="auto"/>
        <w:right w:val="none" w:sz="0" w:space="0" w:color="auto"/>
      </w:divBdr>
    </w:div>
    <w:div w:id="1489714852">
      <w:bodyDiv w:val="1"/>
      <w:marLeft w:val="0"/>
      <w:marRight w:val="0"/>
      <w:marTop w:val="0"/>
      <w:marBottom w:val="0"/>
      <w:divBdr>
        <w:top w:val="none" w:sz="0" w:space="0" w:color="auto"/>
        <w:left w:val="none" w:sz="0" w:space="0" w:color="auto"/>
        <w:bottom w:val="none" w:sz="0" w:space="0" w:color="auto"/>
        <w:right w:val="none" w:sz="0" w:space="0" w:color="auto"/>
      </w:divBdr>
    </w:div>
    <w:div w:id="16779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97d2b8-09a8-4ebc-8d71-cd51696ebe54">
      <Terms xmlns="http://schemas.microsoft.com/office/infopath/2007/PartnerControls"/>
    </lcf76f155ced4ddcb4097134ff3c332f>
    <TaxCatchAll xmlns="62f13c60-af96-4b46-9e0c-f6bb53453c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65E99D40050746B8530066062748CD" ma:contentTypeVersion="14" ma:contentTypeDescription="Create a new document." ma:contentTypeScope="" ma:versionID="543e1bd0447ff0605f09c9ab337298a8">
  <xsd:schema xmlns:xsd="http://www.w3.org/2001/XMLSchema" xmlns:xs="http://www.w3.org/2001/XMLSchema" xmlns:p="http://schemas.microsoft.com/office/2006/metadata/properties" xmlns:ns2="4997d2b8-09a8-4ebc-8d71-cd51696ebe54" xmlns:ns3="62f13c60-af96-4b46-9e0c-f6bb53453cda" targetNamespace="http://schemas.microsoft.com/office/2006/metadata/properties" ma:root="true" ma:fieldsID="19e648c8f73161cf389e9c919d9bc377" ns2:_="" ns3:_="">
    <xsd:import namespace="4997d2b8-09a8-4ebc-8d71-cd51696ebe54"/>
    <xsd:import namespace="62f13c60-af96-4b46-9e0c-f6bb53453c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7d2b8-09a8-4ebc-8d71-cd51696eb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6b00f1-0802-47ef-b924-4ebccd15082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13c60-af96-4b46-9e0c-f6bb53453c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ce08dd-81df-43a4-bfa3-0db76fd7fe45}" ma:internalName="TaxCatchAll" ma:showField="CatchAllData" ma:web="62f13c60-af96-4b46-9e0c-f6bb53453c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37720-32E8-469D-B134-51BD015BF1DE}">
  <ds:schemaRefs>
    <ds:schemaRef ds:uri="http://schemas.microsoft.com/office/2006/metadata/properties"/>
    <ds:schemaRef ds:uri="http://purl.org/dc/dcmitype/"/>
    <ds:schemaRef ds:uri="http://www.w3.org/XML/1998/namespace"/>
    <ds:schemaRef ds:uri="4997d2b8-09a8-4ebc-8d71-cd51696ebe54"/>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62f13c60-af96-4b46-9e0c-f6bb53453cda"/>
  </ds:schemaRefs>
</ds:datastoreItem>
</file>

<file path=customXml/itemProps2.xml><?xml version="1.0" encoding="utf-8"?>
<ds:datastoreItem xmlns:ds="http://schemas.openxmlformats.org/officeDocument/2006/customXml" ds:itemID="{6F8EEC01-930B-4512-AF29-06A7C5FB38C1}">
  <ds:schemaRefs>
    <ds:schemaRef ds:uri="http://schemas.openxmlformats.org/officeDocument/2006/bibliography"/>
  </ds:schemaRefs>
</ds:datastoreItem>
</file>

<file path=customXml/itemProps3.xml><?xml version="1.0" encoding="utf-8"?>
<ds:datastoreItem xmlns:ds="http://schemas.openxmlformats.org/officeDocument/2006/customXml" ds:itemID="{5FE84AD0-DBBC-42F2-BA1C-0E05C91DC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7d2b8-09a8-4ebc-8d71-cd51696ebe54"/>
    <ds:schemaRef ds:uri="62f13c60-af96-4b46-9e0c-f6bb53453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7BEA5-76C2-4EA3-BCF2-7FA4C26C1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2024-09-13T12:45:00Z</dcterms:created>
  <dcterms:modified xsi:type="dcterms:W3CDTF">2024-09-13T12:45:00Z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0x0101008065E99D40050746B8530066062748CD</vt:lpwstr>
  </property>
</Properties>
</file>